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D2DC4" w14:textId="77777777" w:rsidR="00D728C1" w:rsidRDefault="00D728C1" w:rsidP="00307DA8">
      <w:pPr>
        <w:rPr>
          <w:b/>
          <w:bCs/>
          <w:sz w:val="28"/>
          <w:szCs w:val="28"/>
        </w:rPr>
      </w:pPr>
      <w:bookmarkStart w:id="0" w:name="_GoBack"/>
      <w:bookmarkEnd w:id="0"/>
    </w:p>
    <w:p w14:paraId="215C7D6B" w14:textId="44B15D38" w:rsidR="00D728C1" w:rsidRDefault="004C1FD3" w:rsidP="004C1FD3">
      <w:pPr>
        <w:jc w:val="center"/>
        <w:rPr>
          <w:b/>
          <w:bCs/>
          <w:sz w:val="28"/>
          <w:szCs w:val="28"/>
        </w:rPr>
      </w:pPr>
      <w:r w:rsidRPr="008750EF">
        <w:rPr>
          <w:noProof/>
          <w:lang w:eastAsia="en-GB"/>
        </w:rPr>
        <w:drawing>
          <wp:inline distT="0" distB="0" distL="0" distR="0" wp14:anchorId="551A03D7" wp14:editId="62123C59">
            <wp:extent cx="2401570" cy="316484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1570" cy="3164840"/>
                    </a:xfrm>
                    <a:prstGeom prst="rect">
                      <a:avLst/>
                    </a:prstGeom>
                    <a:noFill/>
                    <a:ln>
                      <a:noFill/>
                    </a:ln>
                  </pic:spPr>
                </pic:pic>
              </a:graphicData>
            </a:graphic>
          </wp:inline>
        </w:drawing>
      </w:r>
    </w:p>
    <w:p w14:paraId="5EB3732F" w14:textId="7FC87069" w:rsidR="004C1FD3" w:rsidRPr="00BD4EE5" w:rsidRDefault="004C1FD3" w:rsidP="004C1FD3">
      <w:pPr>
        <w:spacing w:after="0" w:line="619" w:lineRule="exact"/>
        <w:ind w:left="1593" w:right="-20"/>
        <w:rPr>
          <w:rFonts w:ascii="Calibri" w:eastAsia="Calibri" w:hAnsi="Calibri" w:cs="Calibri"/>
          <w:b/>
          <w:color w:val="2D12A2"/>
          <w:sz w:val="56"/>
          <w:szCs w:val="56"/>
        </w:rPr>
      </w:pPr>
      <w:r>
        <w:rPr>
          <w:b/>
          <w:noProof/>
          <w:sz w:val="56"/>
          <w:szCs w:val="56"/>
          <w:lang w:eastAsia="en-GB"/>
        </w:rPr>
        <w:t xml:space="preserve">     16-19 Bursary Policy</w:t>
      </w:r>
    </w:p>
    <w:p w14:paraId="2556A865" w14:textId="77777777" w:rsidR="004C1FD3" w:rsidRDefault="004C1FD3" w:rsidP="004C1FD3">
      <w:pPr>
        <w:spacing w:after="0" w:line="240" w:lineRule="auto"/>
        <w:rPr>
          <w:rFonts w:ascii="Calibri" w:hAnsi="Calibri" w:cs="Calibri"/>
          <w:b/>
          <w:sz w:val="2"/>
        </w:rPr>
      </w:pPr>
    </w:p>
    <w:p w14:paraId="0886E7C3" w14:textId="77777777" w:rsidR="004C1FD3" w:rsidRDefault="004C1FD3" w:rsidP="004C1FD3">
      <w:pPr>
        <w:spacing w:after="0" w:line="240" w:lineRule="auto"/>
        <w:rPr>
          <w:rFonts w:ascii="Calibri" w:hAnsi="Calibri" w:cs="Calibri"/>
          <w:b/>
          <w:sz w:val="2"/>
        </w:rPr>
      </w:pPr>
    </w:p>
    <w:p w14:paraId="3A75D8BD" w14:textId="77777777" w:rsidR="004C1FD3" w:rsidRDefault="004C1FD3" w:rsidP="004C1FD3">
      <w:pPr>
        <w:spacing w:after="0" w:line="240" w:lineRule="auto"/>
        <w:rPr>
          <w:rFonts w:ascii="Calibri" w:hAnsi="Calibri" w:cs="Calibri"/>
          <w:b/>
          <w:sz w:val="2"/>
        </w:rPr>
      </w:pPr>
    </w:p>
    <w:p w14:paraId="5608ADA4" w14:textId="77777777" w:rsidR="004C1FD3" w:rsidRDefault="004C1FD3" w:rsidP="004C1FD3">
      <w:pPr>
        <w:spacing w:after="0" w:line="240" w:lineRule="auto"/>
        <w:rPr>
          <w:rFonts w:ascii="Calibri" w:hAnsi="Calibri" w:cs="Calibri"/>
          <w:b/>
          <w:sz w:val="2"/>
        </w:rPr>
      </w:pPr>
    </w:p>
    <w:p w14:paraId="25FA4465" w14:textId="77777777" w:rsidR="004C1FD3" w:rsidRDefault="004C1FD3" w:rsidP="004C1FD3">
      <w:pPr>
        <w:spacing w:after="0" w:line="240" w:lineRule="auto"/>
        <w:rPr>
          <w:rFonts w:ascii="Calibri" w:hAnsi="Calibri" w:cs="Calibri"/>
          <w:b/>
          <w:sz w:val="2"/>
        </w:rPr>
      </w:pPr>
    </w:p>
    <w:p w14:paraId="0D1EAC0A" w14:textId="77777777" w:rsidR="004C1FD3" w:rsidRDefault="004C1FD3" w:rsidP="004C1FD3">
      <w:pPr>
        <w:spacing w:after="0" w:line="240" w:lineRule="auto"/>
        <w:rPr>
          <w:rFonts w:ascii="Calibri" w:hAnsi="Calibri" w:cs="Calibri"/>
          <w:b/>
          <w:sz w:val="2"/>
        </w:rPr>
      </w:pPr>
    </w:p>
    <w:p w14:paraId="6CBAAAD6" w14:textId="77777777" w:rsidR="004C1FD3" w:rsidRDefault="004C1FD3" w:rsidP="004C1FD3">
      <w:pPr>
        <w:spacing w:after="0" w:line="240" w:lineRule="auto"/>
        <w:rPr>
          <w:rFonts w:ascii="Calibri" w:hAnsi="Calibri" w:cs="Calibri"/>
          <w:b/>
          <w:sz w:val="2"/>
        </w:rPr>
      </w:pPr>
    </w:p>
    <w:p w14:paraId="5038BE37" w14:textId="77777777" w:rsidR="004C1FD3" w:rsidRDefault="004C1FD3" w:rsidP="004C1FD3">
      <w:pPr>
        <w:spacing w:after="0" w:line="240" w:lineRule="auto"/>
        <w:rPr>
          <w:rFonts w:ascii="Calibri" w:hAnsi="Calibri" w:cs="Calibri"/>
          <w:b/>
          <w:sz w:val="2"/>
        </w:rPr>
      </w:pPr>
    </w:p>
    <w:p w14:paraId="2BE6222B" w14:textId="77777777" w:rsidR="004C1FD3" w:rsidRDefault="004C1FD3" w:rsidP="004C1FD3">
      <w:pPr>
        <w:spacing w:after="0" w:line="240" w:lineRule="auto"/>
        <w:rPr>
          <w:rFonts w:ascii="Calibri" w:hAnsi="Calibri" w:cs="Calibri"/>
          <w:b/>
          <w:sz w:val="2"/>
        </w:rPr>
      </w:pPr>
    </w:p>
    <w:p w14:paraId="36B98B76" w14:textId="77777777" w:rsidR="004C1FD3" w:rsidRDefault="004C1FD3" w:rsidP="004C1FD3">
      <w:pPr>
        <w:spacing w:after="0" w:line="240" w:lineRule="auto"/>
        <w:rPr>
          <w:rFonts w:ascii="Calibri" w:hAnsi="Calibri" w:cs="Calibri"/>
          <w:b/>
          <w:sz w:val="2"/>
        </w:rPr>
      </w:pPr>
    </w:p>
    <w:p w14:paraId="0727FE6B" w14:textId="77777777" w:rsidR="004C1FD3" w:rsidRDefault="004C1FD3" w:rsidP="004C1FD3">
      <w:pPr>
        <w:spacing w:after="0" w:line="240" w:lineRule="auto"/>
        <w:rPr>
          <w:rFonts w:ascii="Calibri" w:hAnsi="Calibri" w:cs="Calibri"/>
          <w:b/>
          <w:sz w:val="2"/>
        </w:rPr>
      </w:pPr>
    </w:p>
    <w:p w14:paraId="24580C77" w14:textId="77777777" w:rsidR="004C1FD3" w:rsidRDefault="004C1FD3" w:rsidP="004C1FD3">
      <w:pPr>
        <w:spacing w:after="0" w:line="240" w:lineRule="auto"/>
        <w:rPr>
          <w:rFonts w:ascii="Calibri" w:hAnsi="Calibri" w:cs="Calibri"/>
          <w:b/>
          <w:sz w:val="2"/>
        </w:rPr>
      </w:pPr>
    </w:p>
    <w:p w14:paraId="60E2F08B" w14:textId="77777777" w:rsidR="004C1FD3" w:rsidRDefault="004C1FD3" w:rsidP="004C1FD3">
      <w:pPr>
        <w:spacing w:after="0" w:line="240" w:lineRule="auto"/>
        <w:rPr>
          <w:rFonts w:ascii="Calibri" w:hAnsi="Calibri" w:cs="Calibri"/>
          <w:b/>
          <w:sz w:val="2"/>
        </w:rPr>
      </w:pPr>
    </w:p>
    <w:p w14:paraId="7D32F0FD" w14:textId="77777777" w:rsidR="004C1FD3" w:rsidRDefault="004C1FD3" w:rsidP="004C1FD3">
      <w:pPr>
        <w:spacing w:after="0" w:line="240" w:lineRule="auto"/>
        <w:rPr>
          <w:rFonts w:ascii="Calibri" w:hAnsi="Calibri" w:cs="Calibri"/>
          <w:b/>
          <w:sz w:val="2"/>
        </w:rPr>
      </w:pPr>
    </w:p>
    <w:p w14:paraId="26541AB7" w14:textId="77777777" w:rsidR="004C1FD3" w:rsidRDefault="004C1FD3" w:rsidP="004C1FD3">
      <w:pPr>
        <w:spacing w:after="0" w:line="240" w:lineRule="auto"/>
        <w:rPr>
          <w:rFonts w:ascii="Calibri" w:hAnsi="Calibri" w:cs="Calibri"/>
          <w:b/>
          <w:sz w:val="2"/>
        </w:rPr>
      </w:pPr>
    </w:p>
    <w:p w14:paraId="03919B40" w14:textId="77777777" w:rsidR="004C1FD3" w:rsidRDefault="004C1FD3" w:rsidP="004C1FD3">
      <w:pPr>
        <w:spacing w:after="0" w:line="240" w:lineRule="auto"/>
        <w:rPr>
          <w:rFonts w:ascii="Calibri" w:hAnsi="Calibri" w:cs="Calibri"/>
          <w:b/>
          <w:sz w:val="2"/>
        </w:rPr>
      </w:pPr>
    </w:p>
    <w:p w14:paraId="03FDA5A5" w14:textId="77777777" w:rsidR="004C1FD3" w:rsidRDefault="004C1FD3" w:rsidP="004C1FD3">
      <w:pPr>
        <w:spacing w:after="0" w:line="240" w:lineRule="auto"/>
        <w:rPr>
          <w:rFonts w:ascii="Calibri" w:hAnsi="Calibri" w:cs="Calibri"/>
          <w:b/>
          <w:sz w:val="2"/>
        </w:rPr>
      </w:pPr>
    </w:p>
    <w:p w14:paraId="34C851AE" w14:textId="77777777" w:rsidR="004C1FD3" w:rsidRDefault="004C1FD3" w:rsidP="004C1FD3">
      <w:pPr>
        <w:spacing w:after="0" w:line="240" w:lineRule="auto"/>
        <w:rPr>
          <w:rFonts w:ascii="Calibri" w:hAnsi="Calibri" w:cs="Calibri"/>
          <w:b/>
          <w:sz w:val="2"/>
        </w:rPr>
      </w:pPr>
    </w:p>
    <w:p w14:paraId="03F25688" w14:textId="77777777" w:rsidR="004C1FD3" w:rsidRDefault="004C1FD3" w:rsidP="004C1FD3">
      <w:pPr>
        <w:spacing w:after="0" w:line="240" w:lineRule="auto"/>
        <w:rPr>
          <w:rFonts w:ascii="Calibri" w:hAnsi="Calibri" w:cs="Calibri"/>
          <w:b/>
          <w:sz w:val="2"/>
        </w:rPr>
      </w:pPr>
    </w:p>
    <w:p w14:paraId="02EE5C7A" w14:textId="77777777" w:rsidR="004C1FD3" w:rsidRDefault="004C1FD3" w:rsidP="004C1FD3">
      <w:pPr>
        <w:spacing w:after="0" w:line="240" w:lineRule="auto"/>
        <w:rPr>
          <w:rFonts w:ascii="Calibri" w:hAnsi="Calibri" w:cs="Calibri"/>
          <w:b/>
          <w:sz w:val="2"/>
        </w:rPr>
      </w:pPr>
    </w:p>
    <w:p w14:paraId="0D5E6939" w14:textId="77777777" w:rsidR="004C1FD3" w:rsidRDefault="004C1FD3" w:rsidP="004C1FD3">
      <w:pPr>
        <w:spacing w:after="0" w:line="240" w:lineRule="auto"/>
        <w:rPr>
          <w:rFonts w:ascii="Calibri" w:hAnsi="Calibri" w:cs="Calibri"/>
          <w:b/>
          <w:sz w:val="2"/>
        </w:rPr>
      </w:pPr>
    </w:p>
    <w:p w14:paraId="79F76C53" w14:textId="77777777" w:rsidR="004C1FD3" w:rsidRDefault="004C1FD3" w:rsidP="004C1FD3">
      <w:pPr>
        <w:spacing w:after="0" w:line="240" w:lineRule="auto"/>
        <w:rPr>
          <w:rFonts w:ascii="Calibri" w:hAnsi="Calibri" w:cs="Calibri"/>
          <w:b/>
          <w:sz w:val="2"/>
        </w:rPr>
      </w:pPr>
    </w:p>
    <w:p w14:paraId="24039AF9" w14:textId="77777777" w:rsidR="004C1FD3" w:rsidRDefault="004C1FD3" w:rsidP="004C1FD3">
      <w:pPr>
        <w:spacing w:after="0" w:line="240" w:lineRule="auto"/>
        <w:rPr>
          <w:rFonts w:ascii="Calibri" w:hAnsi="Calibri" w:cs="Calibri"/>
          <w:b/>
          <w:sz w:val="2"/>
        </w:rPr>
      </w:pPr>
    </w:p>
    <w:p w14:paraId="395D0ECF" w14:textId="77777777" w:rsidR="004C1FD3" w:rsidRDefault="004C1FD3" w:rsidP="004C1FD3">
      <w:pPr>
        <w:spacing w:after="0" w:line="240" w:lineRule="auto"/>
        <w:rPr>
          <w:rFonts w:ascii="Calibri" w:hAnsi="Calibri" w:cs="Calibri"/>
          <w:b/>
          <w:sz w:val="2"/>
        </w:rPr>
      </w:pPr>
    </w:p>
    <w:p w14:paraId="420DF88F" w14:textId="77777777" w:rsidR="004C1FD3" w:rsidRDefault="004C1FD3" w:rsidP="004C1FD3">
      <w:pPr>
        <w:spacing w:after="0" w:line="240" w:lineRule="auto"/>
        <w:rPr>
          <w:rFonts w:ascii="Calibri" w:hAnsi="Calibri" w:cs="Calibri"/>
          <w:b/>
          <w:sz w:val="2"/>
        </w:rPr>
      </w:pPr>
    </w:p>
    <w:p w14:paraId="2D056C3A" w14:textId="77777777" w:rsidR="004C1FD3" w:rsidRDefault="004C1FD3" w:rsidP="004C1FD3">
      <w:pPr>
        <w:spacing w:after="0" w:line="240" w:lineRule="auto"/>
        <w:rPr>
          <w:rFonts w:ascii="Calibri" w:hAnsi="Calibri" w:cs="Calibri"/>
          <w:b/>
          <w:sz w:val="2"/>
        </w:rPr>
      </w:pPr>
    </w:p>
    <w:p w14:paraId="4415C496" w14:textId="77777777" w:rsidR="004C1FD3" w:rsidRPr="008750EF" w:rsidRDefault="004C1FD3" w:rsidP="004C1FD3">
      <w:pPr>
        <w:spacing w:after="0" w:line="240" w:lineRule="auto"/>
        <w:rPr>
          <w:rFonts w:ascii="Calibri" w:hAnsi="Calibri" w:cs="Calibri"/>
          <w:bCs/>
        </w:rPr>
      </w:pPr>
    </w:p>
    <w:tbl>
      <w:tblPr>
        <w:tblStyle w:val="TableGrid"/>
        <w:tblW w:w="5000" w:type="pct"/>
        <w:tblLook w:val="04A0" w:firstRow="1" w:lastRow="0" w:firstColumn="1" w:lastColumn="0" w:noHBand="0" w:noVBand="1"/>
      </w:tblPr>
      <w:tblGrid>
        <w:gridCol w:w="2254"/>
        <w:gridCol w:w="2254"/>
        <w:gridCol w:w="2254"/>
        <w:gridCol w:w="2254"/>
      </w:tblGrid>
      <w:tr w:rsidR="004C1FD3" w:rsidRPr="000B3FE2" w14:paraId="5DE25491" w14:textId="77777777" w:rsidTr="00D61476">
        <w:tc>
          <w:tcPr>
            <w:tcW w:w="1250" w:type="pct"/>
            <w:shd w:val="clear" w:color="auto" w:fill="7F7F7F" w:themeFill="text1" w:themeFillTint="80"/>
          </w:tcPr>
          <w:p w14:paraId="7917EC34" w14:textId="4BC1A6BC" w:rsidR="004C1FD3" w:rsidRPr="000B3FE2" w:rsidRDefault="004C1FD3" w:rsidP="004C1FD3">
            <w:pPr>
              <w:rPr>
                <w:rFonts w:cstheme="minorHAnsi"/>
                <w:b/>
                <w:color w:val="FFFFFF" w:themeColor="background1"/>
              </w:rPr>
            </w:pPr>
            <w:r w:rsidRPr="000B3FE2">
              <w:rPr>
                <w:rFonts w:cstheme="minorHAnsi"/>
                <w:b/>
                <w:color w:val="FFFFFF" w:themeColor="background1"/>
              </w:rPr>
              <w:t>Published:</w:t>
            </w:r>
            <w:r>
              <w:rPr>
                <w:rFonts w:cstheme="minorHAnsi"/>
                <w:b/>
                <w:color w:val="FFFFFF" w:themeColor="background1"/>
              </w:rPr>
              <w:t xml:space="preserve"> </w:t>
            </w:r>
            <w:r w:rsidRPr="008359CA">
              <w:rPr>
                <w:rFonts w:cstheme="minorHAnsi"/>
                <w:color w:val="FFFFFF" w:themeColor="background1"/>
              </w:rPr>
              <w:t>Sept</w:t>
            </w:r>
            <w:r>
              <w:rPr>
                <w:rFonts w:cstheme="minorHAnsi"/>
                <w:color w:val="FFFFFF" w:themeColor="background1"/>
              </w:rPr>
              <w:t>ember</w:t>
            </w:r>
            <w:r w:rsidRPr="008359CA">
              <w:rPr>
                <w:rFonts w:cstheme="minorHAnsi"/>
                <w:color w:val="FFFFFF" w:themeColor="background1"/>
              </w:rPr>
              <w:t xml:space="preserve"> </w:t>
            </w:r>
            <w:r w:rsidRPr="000B3FE2">
              <w:rPr>
                <w:rFonts w:cstheme="minorHAnsi"/>
                <w:color w:val="FFFFFF" w:themeColor="background1"/>
              </w:rPr>
              <w:t>20</w:t>
            </w:r>
            <w:r>
              <w:rPr>
                <w:rFonts w:cstheme="minorHAnsi"/>
                <w:color w:val="FFFFFF" w:themeColor="background1"/>
              </w:rPr>
              <w:t>2</w:t>
            </w:r>
            <w:r w:rsidR="00AD569E">
              <w:rPr>
                <w:rFonts w:cstheme="minorHAnsi"/>
                <w:color w:val="FFFFFF" w:themeColor="background1"/>
              </w:rPr>
              <w:t>3</w:t>
            </w:r>
          </w:p>
        </w:tc>
        <w:tc>
          <w:tcPr>
            <w:tcW w:w="1250" w:type="pct"/>
            <w:shd w:val="clear" w:color="auto" w:fill="7F7F7F" w:themeFill="text1" w:themeFillTint="80"/>
          </w:tcPr>
          <w:p w14:paraId="25CD6FDE" w14:textId="77777777" w:rsidR="004C1FD3" w:rsidRPr="000B3FE2" w:rsidRDefault="004C1FD3" w:rsidP="00D61476">
            <w:pPr>
              <w:rPr>
                <w:rFonts w:cstheme="minorHAnsi"/>
                <w:b/>
                <w:color w:val="FFFFFF" w:themeColor="background1"/>
              </w:rPr>
            </w:pPr>
            <w:r w:rsidRPr="000B3FE2">
              <w:rPr>
                <w:rFonts w:cstheme="minorHAnsi"/>
                <w:b/>
                <w:color w:val="FFFFFF" w:themeColor="background1"/>
              </w:rPr>
              <w:t>Next review:</w:t>
            </w:r>
          </w:p>
          <w:p w14:paraId="55495D8E" w14:textId="5F264719" w:rsidR="004C1FD3" w:rsidRPr="000B3FE2" w:rsidRDefault="004C1FD3" w:rsidP="00D61476">
            <w:pPr>
              <w:rPr>
                <w:rFonts w:cstheme="minorHAnsi"/>
                <w:color w:val="FFFFFF" w:themeColor="background1"/>
              </w:rPr>
            </w:pPr>
            <w:r w:rsidRPr="000B3FE2">
              <w:rPr>
                <w:rFonts w:cstheme="minorHAnsi"/>
                <w:color w:val="FFFFFF" w:themeColor="background1"/>
              </w:rPr>
              <w:t>July 202</w:t>
            </w:r>
            <w:r w:rsidR="00AD569E">
              <w:rPr>
                <w:rFonts w:cstheme="minorHAnsi"/>
                <w:color w:val="FFFFFF" w:themeColor="background1"/>
              </w:rPr>
              <w:t>4</w:t>
            </w:r>
          </w:p>
        </w:tc>
        <w:tc>
          <w:tcPr>
            <w:tcW w:w="1250" w:type="pct"/>
            <w:shd w:val="clear" w:color="auto" w:fill="7F7F7F" w:themeFill="text1" w:themeFillTint="80"/>
          </w:tcPr>
          <w:p w14:paraId="7A96FC7B" w14:textId="77777777" w:rsidR="004C1FD3" w:rsidRPr="000B3FE2" w:rsidRDefault="004C1FD3" w:rsidP="00D61476">
            <w:pPr>
              <w:rPr>
                <w:rFonts w:cstheme="minorHAnsi"/>
                <w:b/>
                <w:color w:val="FFFFFF" w:themeColor="background1"/>
              </w:rPr>
            </w:pPr>
            <w:r w:rsidRPr="000B3FE2">
              <w:rPr>
                <w:rFonts w:cstheme="minorHAnsi"/>
                <w:b/>
                <w:color w:val="FFFFFF" w:themeColor="background1"/>
              </w:rPr>
              <w:t>Statutory/non:</w:t>
            </w:r>
          </w:p>
          <w:p w14:paraId="0D60EA1B" w14:textId="53137C2C" w:rsidR="004C1FD3" w:rsidRPr="000B3FE2" w:rsidRDefault="004C1FD3" w:rsidP="00D61476">
            <w:pPr>
              <w:rPr>
                <w:rFonts w:cstheme="minorHAnsi"/>
                <w:color w:val="FFFFFF" w:themeColor="background1"/>
              </w:rPr>
            </w:pPr>
            <w:r>
              <w:rPr>
                <w:rFonts w:cstheme="minorHAnsi"/>
                <w:color w:val="FFFFFF" w:themeColor="background1"/>
              </w:rPr>
              <w:t>S</w:t>
            </w:r>
            <w:r w:rsidRPr="000B3FE2">
              <w:rPr>
                <w:rFonts w:cstheme="minorHAnsi"/>
                <w:color w:val="FFFFFF" w:themeColor="background1"/>
              </w:rPr>
              <w:t>tatutory</w:t>
            </w:r>
          </w:p>
          <w:p w14:paraId="5A01C52E" w14:textId="77777777" w:rsidR="004C1FD3" w:rsidRPr="000B3FE2" w:rsidRDefault="004C1FD3" w:rsidP="00D61476">
            <w:pPr>
              <w:rPr>
                <w:rFonts w:cstheme="minorHAnsi"/>
                <w:color w:val="FFFFFF" w:themeColor="background1"/>
              </w:rPr>
            </w:pPr>
          </w:p>
        </w:tc>
        <w:tc>
          <w:tcPr>
            <w:tcW w:w="1250" w:type="pct"/>
            <w:shd w:val="clear" w:color="auto" w:fill="7F7F7F" w:themeFill="text1" w:themeFillTint="80"/>
          </w:tcPr>
          <w:p w14:paraId="10F65878" w14:textId="77777777" w:rsidR="004C1FD3" w:rsidRPr="000B3FE2" w:rsidRDefault="004C1FD3" w:rsidP="00D61476">
            <w:pPr>
              <w:rPr>
                <w:rFonts w:cstheme="minorHAnsi"/>
                <w:b/>
                <w:color w:val="FFFFFF" w:themeColor="background1"/>
              </w:rPr>
            </w:pPr>
            <w:r w:rsidRPr="000B3FE2">
              <w:rPr>
                <w:rFonts w:cstheme="minorHAnsi"/>
                <w:b/>
                <w:color w:val="FFFFFF" w:themeColor="background1"/>
              </w:rPr>
              <w:t>Lead:</w:t>
            </w:r>
          </w:p>
          <w:p w14:paraId="55ACB681" w14:textId="32259650" w:rsidR="004C1FD3" w:rsidRPr="000B3FE2" w:rsidRDefault="004C1FD3" w:rsidP="00D61476">
            <w:pPr>
              <w:rPr>
                <w:rFonts w:cstheme="minorHAnsi"/>
                <w:color w:val="FFFFFF" w:themeColor="background1"/>
              </w:rPr>
            </w:pPr>
            <w:r w:rsidRPr="000B3FE2">
              <w:rPr>
                <w:rFonts w:cstheme="minorHAnsi"/>
                <w:color w:val="FFFFFF" w:themeColor="background1"/>
              </w:rPr>
              <w:t xml:space="preserve">K </w:t>
            </w:r>
            <w:r>
              <w:rPr>
                <w:rFonts w:cstheme="minorHAnsi"/>
                <w:color w:val="FFFFFF" w:themeColor="background1"/>
              </w:rPr>
              <w:t>Wall</w:t>
            </w:r>
            <w:r w:rsidRPr="000B3FE2">
              <w:rPr>
                <w:rFonts w:cstheme="minorHAnsi"/>
                <w:color w:val="FFFFFF" w:themeColor="background1"/>
              </w:rPr>
              <w:t xml:space="preserve">, </w:t>
            </w:r>
            <w:r>
              <w:rPr>
                <w:rFonts w:cstheme="minorHAnsi"/>
                <w:color w:val="FFFFFF" w:themeColor="background1"/>
              </w:rPr>
              <w:t>Assistant</w:t>
            </w:r>
            <w:r w:rsidRPr="000B3FE2">
              <w:rPr>
                <w:rFonts w:cstheme="minorHAnsi"/>
                <w:color w:val="FFFFFF" w:themeColor="background1"/>
              </w:rPr>
              <w:t xml:space="preserve"> </w:t>
            </w:r>
            <w:r w:rsidR="00BF1B29">
              <w:rPr>
                <w:rFonts w:cstheme="minorHAnsi"/>
                <w:color w:val="FFFFFF" w:themeColor="background1"/>
              </w:rPr>
              <w:t>Headteacher</w:t>
            </w:r>
          </w:p>
        </w:tc>
      </w:tr>
      <w:tr w:rsidR="004C1FD3" w:rsidRPr="000B3FE2" w14:paraId="185118B9" w14:textId="77777777" w:rsidTr="00D61476">
        <w:tc>
          <w:tcPr>
            <w:tcW w:w="5000" w:type="pct"/>
            <w:gridSpan w:val="4"/>
          </w:tcPr>
          <w:p w14:paraId="4ED3397C" w14:textId="77777777" w:rsidR="004C1FD3" w:rsidRPr="000B3FE2" w:rsidRDefault="004C1FD3" w:rsidP="00D61476">
            <w:pPr>
              <w:rPr>
                <w:rFonts w:cstheme="minorHAnsi"/>
              </w:rPr>
            </w:pPr>
          </w:p>
        </w:tc>
      </w:tr>
      <w:tr w:rsidR="004C1FD3" w:rsidRPr="000B3FE2" w14:paraId="5B69AF65" w14:textId="77777777" w:rsidTr="00D61476">
        <w:tc>
          <w:tcPr>
            <w:tcW w:w="5000" w:type="pct"/>
            <w:gridSpan w:val="4"/>
            <w:shd w:val="clear" w:color="auto" w:fill="D9D9D9" w:themeFill="background1" w:themeFillShade="D9"/>
          </w:tcPr>
          <w:p w14:paraId="7A2E4067" w14:textId="77777777" w:rsidR="004C1FD3" w:rsidRPr="000B3FE2" w:rsidRDefault="004C1FD3" w:rsidP="00D61476">
            <w:pPr>
              <w:rPr>
                <w:rFonts w:cstheme="minorHAnsi"/>
                <w:b/>
              </w:rPr>
            </w:pPr>
            <w:r w:rsidRPr="000B3FE2">
              <w:rPr>
                <w:rFonts w:cstheme="minorHAnsi"/>
                <w:b/>
              </w:rPr>
              <w:t>Associated documents:</w:t>
            </w:r>
          </w:p>
        </w:tc>
      </w:tr>
      <w:tr w:rsidR="004C1FD3" w:rsidRPr="000B3FE2" w14:paraId="3CD53B5D" w14:textId="77777777" w:rsidTr="00D61476">
        <w:tc>
          <w:tcPr>
            <w:tcW w:w="2500" w:type="pct"/>
            <w:gridSpan w:val="2"/>
            <w:shd w:val="clear" w:color="auto" w:fill="auto"/>
          </w:tcPr>
          <w:p w14:paraId="614DC98C" w14:textId="0C0E17FB" w:rsidR="004C1FD3" w:rsidRDefault="00E731F4" w:rsidP="004C1FD3">
            <w:pPr>
              <w:rPr>
                <w:rFonts w:cstheme="minorHAnsi"/>
              </w:rPr>
            </w:pPr>
            <w:r>
              <w:rPr>
                <w:rFonts w:cstheme="minorHAnsi"/>
              </w:rPr>
              <w:t>National</w:t>
            </w:r>
            <w:r w:rsidR="004C1FD3">
              <w:rPr>
                <w:rFonts w:cstheme="minorHAnsi"/>
              </w:rPr>
              <w:t xml:space="preserve"> Bursary Application Form</w:t>
            </w:r>
          </w:p>
          <w:p w14:paraId="7E913EF2" w14:textId="77777777" w:rsidR="004C1FD3" w:rsidRDefault="004C1FD3" w:rsidP="00E731F4">
            <w:pPr>
              <w:rPr>
                <w:rFonts w:cstheme="minorHAnsi"/>
              </w:rPr>
            </w:pPr>
          </w:p>
          <w:p w14:paraId="5EC32E03" w14:textId="13BAC12B" w:rsidR="00E731F4" w:rsidRPr="000B3FE2" w:rsidRDefault="00E731F4" w:rsidP="00E731F4">
            <w:pPr>
              <w:rPr>
                <w:rFonts w:cstheme="minorHAnsi"/>
              </w:rPr>
            </w:pPr>
          </w:p>
        </w:tc>
        <w:tc>
          <w:tcPr>
            <w:tcW w:w="2500" w:type="pct"/>
            <w:gridSpan w:val="2"/>
            <w:shd w:val="clear" w:color="auto" w:fill="auto"/>
          </w:tcPr>
          <w:p w14:paraId="00C91271" w14:textId="77777777" w:rsidR="004C1FD3" w:rsidRPr="000B3FE2" w:rsidRDefault="004C1FD3" w:rsidP="00D61476">
            <w:pPr>
              <w:rPr>
                <w:rFonts w:cstheme="minorHAnsi"/>
              </w:rPr>
            </w:pPr>
          </w:p>
        </w:tc>
      </w:tr>
      <w:tr w:rsidR="004C1FD3" w:rsidRPr="000B3FE2" w14:paraId="21431FB0" w14:textId="77777777" w:rsidTr="00D61476">
        <w:tc>
          <w:tcPr>
            <w:tcW w:w="5000" w:type="pct"/>
            <w:gridSpan w:val="4"/>
            <w:shd w:val="clear" w:color="auto" w:fill="D9D9D9" w:themeFill="background1" w:themeFillShade="D9"/>
          </w:tcPr>
          <w:p w14:paraId="5B532F1C" w14:textId="77777777" w:rsidR="004C1FD3" w:rsidRPr="000B3FE2" w:rsidRDefault="004C1FD3" w:rsidP="00D61476">
            <w:pPr>
              <w:rPr>
                <w:rFonts w:cstheme="minorHAnsi"/>
                <w:b/>
              </w:rPr>
            </w:pPr>
            <w:r w:rsidRPr="000B3FE2">
              <w:rPr>
                <w:rFonts w:cstheme="minorHAnsi"/>
                <w:b/>
              </w:rPr>
              <w:t>Links to:</w:t>
            </w:r>
          </w:p>
        </w:tc>
      </w:tr>
      <w:tr w:rsidR="004C1FD3" w:rsidRPr="000B3FE2" w14:paraId="55E838F0" w14:textId="77777777" w:rsidTr="00D61476">
        <w:tc>
          <w:tcPr>
            <w:tcW w:w="2500" w:type="pct"/>
            <w:gridSpan w:val="2"/>
            <w:shd w:val="clear" w:color="auto" w:fill="auto"/>
          </w:tcPr>
          <w:p w14:paraId="684EF454" w14:textId="77777777" w:rsidR="004C1FD3" w:rsidRDefault="004C1FD3" w:rsidP="004C1FD3"/>
          <w:p w14:paraId="7710ED9B" w14:textId="77777777" w:rsidR="004C1FD3" w:rsidRDefault="004C1FD3" w:rsidP="004C1FD3"/>
          <w:p w14:paraId="3DDF007C" w14:textId="38001ACD" w:rsidR="004C1FD3" w:rsidRPr="000B3FE2" w:rsidRDefault="004C1FD3" w:rsidP="004C1FD3">
            <w:pPr>
              <w:rPr>
                <w:rFonts w:cstheme="minorHAnsi"/>
              </w:rPr>
            </w:pPr>
          </w:p>
        </w:tc>
        <w:tc>
          <w:tcPr>
            <w:tcW w:w="2500" w:type="pct"/>
            <w:gridSpan w:val="2"/>
            <w:shd w:val="clear" w:color="auto" w:fill="auto"/>
          </w:tcPr>
          <w:p w14:paraId="2F226778" w14:textId="77777777" w:rsidR="004C1FD3" w:rsidRPr="000B3FE2" w:rsidRDefault="004C1FD3" w:rsidP="00D61476">
            <w:pPr>
              <w:rPr>
                <w:rFonts w:cstheme="minorHAnsi"/>
              </w:rPr>
            </w:pPr>
          </w:p>
        </w:tc>
      </w:tr>
    </w:tbl>
    <w:p w14:paraId="63521318" w14:textId="77777777" w:rsidR="004C1FD3" w:rsidRDefault="004C1FD3" w:rsidP="004C1FD3">
      <w:pPr>
        <w:jc w:val="center"/>
        <w:rPr>
          <w:b/>
          <w:bCs/>
          <w:sz w:val="28"/>
          <w:szCs w:val="28"/>
        </w:rPr>
      </w:pPr>
    </w:p>
    <w:p w14:paraId="7797A614" w14:textId="0FCB3771" w:rsidR="00D728C1" w:rsidRDefault="00D728C1" w:rsidP="00307DA8">
      <w:pPr>
        <w:rPr>
          <w:b/>
          <w:bCs/>
          <w:sz w:val="28"/>
          <w:szCs w:val="28"/>
        </w:rPr>
      </w:pPr>
    </w:p>
    <w:p w14:paraId="021AAC5E" w14:textId="54533C1B" w:rsidR="00D728C1" w:rsidRDefault="00D728C1" w:rsidP="00307DA8">
      <w:pPr>
        <w:rPr>
          <w:b/>
          <w:bCs/>
          <w:sz w:val="28"/>
          <w:szCs w:val="28"/>
        </w:rPr>
      </w:pPr>
    </w:p>
    <w:p w14:paraId="1835CD3A" w14:textId="5F7849EB" w:rsidR="00D728C1" w:rsidRDefault="00D728C1" w:rsidP="00307DA8">
      <w:pPr>
        <w:rPr>
          <w:b/>
          <w:bCs/>
          <w:sz w:val="28"/>
          <w:szCs w:val="28"/>
        </w:rPr>
      </w:pPr>
    </w:p>
    <w:p w14:paraId="24B8AAE4" w14:textId="77777777" w:rsidR="004C1FD3" w:rsidRDefault="004C1FD3" w:rsidP="00307DA8">
      <w:pPr>
        <w:rPr>
          <w:b/>
          <w:bCs/>
          <w:sz w:val="28"/>
          <w:szCs w:val="28"/>
        </w:rPr>
      </w:pPr>
    </w:p>
    <w:p w14:paraId="75DC8518" w14:textId="77777777" w:rsidR="004C1FD3" w:rsidRDefault="004C1FD3" w:rsidP="00307DA8">
      <w:pPr>
        <w:rPr>
          <w:b/>
          <w:bCs/>
          <w:sz w:val="28"/>
          <w:szCs w:val="28"/>
        </w:rPr>
      </w:pPr>
    </w:p>
    <w:p w14:paraId="5FC26E9C" w14:textId="5B80C398" w:rsidR="003823EE" w:rsidRPr="00D728C1" w:rsidRDefault="003823EE" w:rsidP="00307DA8">
      <w:pPr>
        <w:rPr>
          <w:b/>
          <w:bCs/>
          <w:sz w:val="28"/>
          <w:szCs w:val="28"/>
        </w:rPr>
      </w:pPr>
      <w:r w:rsidRPr="00D728C1">
        <w:rPr>
          <w:b/>
          <w:bCs/>
          <w:sz w:val="28"/>
          <w:szCs w:val="28"/>
        </w:rPr>
        <w:lastRenderedPageBreak/>
        <w:t xml:space="preserve">Contents </w:t>
      </w:r>
    </w:p>
    <w:p w14:paraId="45C54753" w14:textId="2B84A9C4" w:rsidR="003823EE" w:rsidRDefault="003823EE" w:rsidP="00307DA8">
      <w:r w:rsidRPr="00D728C1">
        <w:rPr>
          <w:b/>
          <w:bCs/>
        </w:rPr>
        <w:t>General Bursary Information</w:t>
      </w:r>
      <w:r>
        <w:t>…………………………………………………………………………………………………………….</w:t>
      </w:r>
      <w:r w:rsidR="00D728C1">
        <w:t>3</w:t>
      </w:r>
    </w:p>
    <w:p w14:paraId="6BDD7AE0" w14:textId="7010E5F1" w:rsidR="000D3471" w:rsidRDefault="003823EE" w:rsidP="00307DA8">
      <w:r>
        <w:t>Introduction............................................................................................................................................</w:t>
      </w:r>
      <w:r w:rsidR="00D728C1">
        <w:t>3</w:t>
      </w:r>
      <w:r>
        <w:t xml:space="preserve"> </w:t>
      </w:r>
    </w:p>
    <w:p w14:paraId="3CA9D3B5" w14:textId="16DADCEA" w:rsidR="003823EE" w:rsidRDefault="003823EE" w:rsidP="00307DA8">
      <w:r>
        <w:t>How this policy reflects our Christian vision……………………………………………………………………………………….</w:t>
      </w:r>
      <w:r w:rsidR="00D728C1">
        <w:t>3</w:t>
      </w:r>
    </w:p>
    <w:p w14:paraId="1664BE24" w14:textId="40CB0911" w:rsidR="003823EE" w:rsidRDefault="003823EE" w:rsidP="00307DA8">
      <w:r>
        <w:t>Who is eligible for 16-19 bursary funding?.............................................................................................</w:t>
      </w:r>
      <w:r w:rsidR="00D728C1">
        <w:t>3</w:t>
      </w:r>
    </w:p>
    <w:p w14:paraId="73FD5590" w14:textId="353D2599" w:rsidR="003823EE" w:rsidRDefault="003823EE" w:rsidP="00307DA8">
      <w:r>
        <w:t>Who is not eligible for 16-19 bursary funding?......................................................................................</w:t>
      </w:r>
      <w:r w:rsidR="00D728C1">
        <w:t>3</w:t>
      </w:r>
    </w:p>
    <w:p w14:paraId="453DCA79" w14:textId="5449A9C6" w:rsidR="003823EE" w:rsidRDefault="003823EE" w:rsidP="00307DA8">
      <w:r>
        <w:t>What can the bursary allowance be used for?.......................................................................................</w:t>
      </w:r>
      <w:r w:rsidR="00D728C1">
        <w:t>3</w:t>
      </w:r>
    </w:p>
    <w:p w14:paraId="6DB86DE8" w14:textId="725F5D6E" w:rsidR="003823EE" w:rsidRDefault="003823EE" w:rsidP="00307DA8">
      <w:r>
        <w:t>Management of the bursary fund………………………………………………………………………………………………………</w:t>
      </w:r>
      <w:r w:rsidR="00D728C1">
        <w:t>4</w:t>
      </w:r>
    </w:p>
    <w:p w14:paraId="59789931" w14:textId="3C646964" w:rsidR="003823EE" w:rsidRDefault="003823EE" w:rsidP="00307DA8">
      <w:r w:rsidRPr="00D728C1">
        <w:rPr>
          <w:b/>
          <w:bCs/>
        </w:rPr>
        <w:t>Bursary options available</w:t>
      </w:r>
      <w:r>
        <w:t>………………………………………………………………………………………………………………</w:t>
      </w:r>
      <w:r w:rsidR="00D728C1">
        <w:t>….4</w:t>
      </w:r>
    </w:p>
    <w:p w14:paraId="08F92CFD" w14:textId="3F09A723" w:rsidR="003823EE" w:rsidRDefault="003823EE" w:rsidP="00307DA8">
      <w:r>
        <w:t>Bursary</w:t>
      </w:r>
      <w:r w:rsidR="004F5C40">
        <w:t xml:space="preserve"> for students in vulnerable groups…………………….</w:t>
      </w:r>
      <w:r>
        <w:t>…………………………………………………………………</w:t>
      </w:r>
      <w:r w:rsidR="004F5C40">
        <w:t xml:space="preserve">  </w:t>
      </w:r>
      <w:r w:rsidR="00D728C1">
        <w:t>4</w:t>
      </w:r>
    </w:p>
    <w:p w14:paraId="4B2CE708" w14:textId="73D748D0" w:rsidR="003823EE" w:rsidRDefault="003823EE" w:rsidP="00307DA8">
      <w:r>
        <w:t>Discretional Bursary………………………………………………………………………………………………………………………</w:t>
      </w:r>
      <w:proofErr w:type="gramStart"/>
      <w:r>
        <w:t>…..</w:t>
      </w:r>
      <w:proofErr w:type="gramEnd"/>
      <w:r w:rsidR="00D728C1">
        <w:t>5</w:t>
      </w:r>
    </w:p>
    <w:p w14:paraId="45074DB6" w14:textId="4077E391" w:rsidR="003823EE" w:rsidRDefault="003823EE" w:rsidP="00307DA8">
      <w:r>
        <w:t>Application Process……………………………………………………………………………………………………………………………</w:t>
      </w:r>
      <w:r w:rsidR="00D728C1">
        <w:t>5</w:t>
      </w:r>
    </w:p>
    <w:p w14:paraId="23823104" w14:textId="1715B07B" w:rsidR="003823EE" w:rsidRDefault="003823EE" w:rsidP="00307DA8">
      <w:r>
        <w:t>Fraudulent Claims………………………………………………………………………………………………………………………………</w:t>
      </w:r>
      <w:r w:rsidR="00D728C1">
        <w:t>5</w:t>
      </w:r>
    </w:p>
    <w:p w14:paraId="5442FA5B" w14:textId="08AA51F5" w:rsidR="00D728C1" w:rsidRDefault="00D728C1" w:rsidP="00307DA8">
      <w:r>
        <w:t>Appeals and Complaints…………………………………………………………………………………………………………………….5</w:t>
      </w:r>
    </w:p>
    <w:p w14:paraId="632DD245" w14:textId="77777777" w:rsidR="00D728C1" w:rsidRDefault="00D728C1" w:rsidP="00307DA8"/>
    <w:p w14:paraId="29647FF3" w14:textId="77777777" w:rsidR="003823EE" w:rsidRDefault="003823EE" w:rsidP="00307DA8"/>
    <w:p w14:paraId="633FD811" w14:textId="77777777" w:rsidR="003823EE" w:rsidRDefault="003823EE" w:rsidP="00307DA8"/>
    <w:p w14:paraId="60B34B3D" w14:textId="77777777" w:rsidR="003823EE" w:rsidRDefault="003823EE" w:rsidP="00307DA8"/>
    <w:p w14:paraId="01F7A7FD" w14:textId="3592FC19" w:rsidR="003823EE" w:rsidRDefault="003823EE" w:rsidP="00307DA8">
      <w:pPr>
        <w:rPr>
          <w:b/>
          <w:sz w:val="28"/>
        </w:rPr>
      </w:pPr>
    </w:p>
    <w:p w14:paraId="62DE23CC" w14:textId="7F102558" w:rsidR="00D728C1" w:rsidRDefault="00D728C1" w:rsidP="00307DA8">
      <w:pPr>
        <w:rPr>
          <w:b/>
          <w:sz w:val="28"/>
        </w:rPr>
      </w:pPr>
    </w:p>
    <w:p w14:paraId="297591D0" w14:textId="77777777" w:rsidR="00D728C1" w:rsidRDefault="00D728C1" w:rsidP="00307DA8">
      <w:pPr>
        <w:rPr>
          <w:b/>
          <w:sz w:val="28"/>
        </w:rPr>
      </w:pPr>
    </w:p>
    <w:p w14:paraId="1BB6171B" w14:textId="33A12380" w:rsidR="000D3471" w:rsidRDefault="000D3471" w:rsidP="00307DA8">
      <w:pPr>
        <w:rPr>
          <w:b/>
          <w:sz w:val="28"/>
        </w:rPr>
      </w:pPr>
    </w:p>
    <w:p w14:paraId="47DBC449" w14:textId="5505F5BE" w:rsidR="000D3471" w:rsidRDefault="000D3471" w:rsidP="00307DA8">
      <w:pPr>
        <w:rPr>
          <w:b/>
          <w:sz w:val="28"/>
        </w:rPr>
      </w:pPr>
    </w:p>
    <w:p w14:paraId="60B14FF7" w14:textId="77777777" w:rsidR="000D3471" w:rsidRDefault="000D3471" w:rsidP="00307DA8"/>
    <w:p w14:paraId="4859B32A" w14:textId="2528D030" w:rsidR="00307DA8" w:rsidRDefault="00307DA8" w:rsidP="00307DA8"/>
    <w:p w14:paraId="29C78819" w14:textId="66BCE592" w:rsidR="00E731F4" w:rsidRDefault="00E731F4" w:rsidP="00307DA8"/>
    <w:p w14:paraId="77BFFE9B" w14:textId="77777777" w:rsidR="00E731F4" w:rsidRDefault="00E731F4" w:rsidP="00307DA8"/>
    <w:p w14:paraId="343B3D1B" w14:textId="77777777" w:rsidR="00307DA8" w:rsidRDefault="00307DA8" w:rsidP="00307DA8"/>
    <w:p w14:paraId="5FA40F65" w14:textId="65D27776" w:rsidR="00307DA8" w:rsidRDefault="00307DA8" w:rsidP="00307DA8"/>
    <w:p w14:paraId="6081C161" w14:textId="77777777" w:rsidR="00D728C1" w:rsidRDefault="00D728C1" w:rsidP="00307DA8"/>
    <w:p w14:paraId="6B316783" w14:textId="2B185BAD" w:rsidR="00307DA8" w:rsidRPr="003823EE" w:rsidRDefault="003823EE" w:rsidP="00307DA8">
      <w:pPr>
        <w:rPr>
          <w:b/>
          <w:bCs/>
          <w:sz w:val="28"/>
          <w:szCs w:val="28"/>
        </w:rPr>
      </w:pPr>
      <w:r w:rsidRPr="003823EE">
        <w:rPr>
          <w:b/>
          <w:bCs/>
          <w:sz w:val="28"/>
          <w:szCs w:val="28"/>
        </w:rPr>
        <w:lastRenderedPageBreak/>
        <w:t>General Bursary Information</w:t>
      </w:r>
    </w:p>
    <w:p w14:paraId="7AE67310" w14:textId="77777777" w:rsidR="00D9058C" w:rsidRPr="00D9058C" w:rsidRDefault="00307DA8" w:rsidP="00307DA8">
      <w:pPr>
        <w:rPr>
          <w:b/>
        </w:rPr>
      </w:pPr>
      <w:r w:rsidRPr="00D9058C">
        <w:rPr>
          <w:b/>
        </w:rPr>
        <w:t xml:space="preserve">Introduction </w:t>
      </w:r>
    </w:p>
    <w:p w14:paraId="75D93627" w14:textId="1D66D754" w:rsidR="00D9058C" w:rsidRDefault="00307DA8" w:rsidP="00307DA8">
      <w:r>
        <w:t>This</w:t>
      </w:r>
      <w:r w:rsidR="00525A1A">
        <w:t xml:space="preserve"> policy</w:t>
      </w:r>
      <w:r>
        <w:t xml:space="preserve"> aims to provide information and guidance for </w:t>
      </w:r>
      <w:proofErr w:type="gramStart"/>
      <w:r>
        <w:t>16-19 year old</w:t>
      </w:r>
      <w:proofErr w:type="gramEnd"/>
      <w:r>
        <w:t xml:space="preserve"> students applying for a </w:t>
      </w:r>
      <w:r w:rsidR="00525A1A">
        <w:t>b</w:t>
      </w:r>
      <w:r>
        <w:t xml:space="preserve">ursary at </w:t>
      </w:r>
      <w:r w:rsidR="00525A1A">
        <w:t>National C of E Academy</w:t>
      </w:r>
      <w:r>
        <w:t xml:space="preserve">. It details who is eligible for the 16 – 19 Bursary Fund, what support </w:t>
      </w:r>
      <w:r w:rsidR="00525A1A">
        <w:t xml:space="preserve">may be available, </w:t>
      </w:r>
      <w:r>
        <w:t>how to apply</w:t>
      </w:r>
      <w:r w:rsidR="00535956">
        <w:t xml:space="preserve"> and how the payments will be made</w:t>
      </w:r>
      <w:r>
        <w:t xml:space="preserve">. Please read the information in this </w:t>
      </w:r>
      <w:r w:rsidR="00525A1A">
        <w:t>policy</w:t>
      </w:r>
      <w:r>
        <w:t xml:space="preserve"> carefully before filling in the application form.</w:t>
      </w:r>
      <w:r w:rsidR="00E749F8">
        <w:t xml:space="preserve">  This policy applies to </w:t>
      </w:r>
      <w:r w:rsidR="00525A1A">
        <w:t>National Church of England 6</w:t>
      </w:r>
      <w:r w:rsidR="00525A1A" w:rsidRPr="00462F6A">
        <w:rPr>
          <w:vertAlign w:val="superscript"/>
        </w:rPr>
        <w:t>th</w:t>
      </w:r>
      <w:r w:rsidR="00525A1A">
        <w:t xml:space="preserve"> form </w:t>
      </w:r>
      <w:r w:rsidR="00E749F8">
        <w:t>students</w:t>
      </w:r>
      <w:r w:rsidR="00525A1A">
        <w:t xml:space="preserve"> who are</w:t>
      </w:r>
      <w:r w:rsidR="00E749F8">
        <w:t xml:space="preserve"> </w:t>
      </w:r>
      <w:r w:rsidR="00525A1A">
        <w:t>based</w:t>
      </w:r>
      <w:r w:rsidR="00E749F8">
        <w:t xml:space="preserve"> at Hucknall Sixth Form Centre.  </w:t>
      </w:r>
    </w:p>
    <w:p w14:paraId="7161F27F" w14:textId="77777777" w:rsidR="003823EE" w:rsidRPr="003823EE" w:rsidRDefault="000D3471" w:rsidP="00307DA8">
      <w:pPr>
        <w:rPr>
          <w:b/>
          <w:bCs/>
        </w:rPr>
      </w:pPr>
      <w:r w:rsidRPr="003823EE">
        <w:rPr>
          <w:b/>
          <w:bCs/>
        </w:rPr>
        <w:t xml:space="preserve">How this policy reflects our Christian vision ‘Life in all its fullness’ John 10:10 </w:t>
      </w:r>
    </w:p>
    <w:p w14:paraId="6B222F9E" w14:textId="0D5F7794" w:rsidR="00D9058C" w:rsidRDefault="00307DA8" w:rsidP="00307DA8">
      <w:r>
        <w:t xml:space="preserve">A key priority for the </w:t>
      </w:r>
      <w:r w:rsidR="00525A1A">
        <w:t>g</w:t>
      </w:r>
      <w:r>
        <w:t xml:space="preserve">overnment is to close the gap in attainment between those from poorer and more affluent backgrounds and to ensure every young person benefits from a place in 16 – 19 education and training. </w:t>
      </w:r>
    </w:p>
    <w:p w14:paraId="12546C8A" w14:textId="59504FFA" w:rsidR="00345AB5" w:rsidRPr="000B3496" w:rsidRDefault="00345AB5" w:rsidP="00345AB5">
      <w:pPr>
        <w:rPr>
          <w:b/>
          <w:bCs/>
        </w:rPr>
      </w:pPr>
      <w:r w:rsidRPr="000B3496">
        <w:rPr>
          <w:b/>
          <w:bCs/>
        </w:rPr>
        <w:t xml:space="preserve">Who is </w:t>
      </w:r>
      <w:r w:rsidR="003823EE">
        <w:rPr>
          <w:b/>
          <w:bCs/>
        </w:rPr>
        <w:t>e</w:t>
      </w:r>
      <w:r w:rsidRPr="000B3496">
        <w:rPr>
          <w:b/>
          <w:bCs/>
        </w:rPr>
        <w:t xml:space="preserve">ligible for 16-19 </w:t>
      </w:r>
      <w:r w:rsidR="003823EE">
        <w:rPr>
          <w:b/>
          <w:bCs/>
        </w:rPr>
        <w:t>b</w:t>
      </w:r>
      <w:r w:rsidRPr="000B3496">
        <w:rPr>
          <w:b/>
          <w:bCs/>
        </w:rPr>
        <w:t xml:space="preserve">ursary </w:t>
      </w:r>
      <w:r w:rsidR="003823EE">
        <w:rPr>
          <w:b/>
          <w:bCs/>
        </w:rPr>
        <w:t>f</w:t>
      </w:r>
      <w:r w:rsidRPr="000B3496">
        <w:rPr>
          <w:b/>
          <w:bCs/>
        </w:rPr>
        <w:t xml:space="preserve">unding? </w:t>
      </w:r>
    </w:p>
    <w:p w14:paraId="4BD497B0" w14:textId="227B15E0" w:rsidR="00345AB5" w:rsidRPr="000B3496" w:rsidRDefault="00345AB5" w:rsidP="00345AB5">
      <w:pPr>
        <w:pStyle w:val="NoSpacing"/>
      </w:pPr>
      <w:r w:rsidRPr="000B3496">
        <w:t xml:space="preserve">• Students </w:t>
      </w:r>
      <w:r w:rsidR="006F68FE">
        <w:t>studying at a publicly funded school or college, or be on an unpaid training course</w:t>
      </w:r>
    </w:p>
    <w:p w14:paraId="35CC2590" w14:textId="47689793" w:rsidR="00345AB5" w:rsidRDefault="00345AB5" w:rsidP="00345AB5">
      <w:pPr>
        <w:pStyle w:val="NoSpacing"/>
      </w:pPr>
      <w:r w:rsidRPr="000B3496">
        <w:t xml:space="preserve">• Students who are </w:t>
      </w:r>
      <w:r w:rsidR="006F68FE">
        <w:t xml:space="preserve">at </w:t>
      </w:r>
      <w:proofErr w:type="gramStart"/>
      <w:r w:rsidR="006F68FE">
        <w:t xml:space="preserve">least </w:t>
      </w:r>
      <w:r w:rsidRPr="000B3496">
        <w:t xml:space="preserve"> 16</w:t>
      </w:r>
      <w:proofErr w:type="gramEnd"/>
      <w:r w:rsidRPr="000B3496">
        <w:t xml:space="preserve"> years and under 19 years of age on 31/08/202</w:t>
      </w:r>
      <w:r w:rsidR="00525A1A">
        <w:t>3</w:t>
      </w:r>
      <w:r w:rsidRPr="000B3496">
        <w:t xml:space="preserve"> </w:t>
      </w:r>
    </w:p>
    <w:p w14:paraId="4F15D15F" w14:textId="31D1FAEE" w:rsidR="006F68FE" w:rsidRPr="000B3496" w:rsidRDefault="006F68FE" w:rsidP="00462F6A">
      <w:pPr>
        <w:pStyle w:val="NoSpacing"/>
        <w:numPr>
          <w:ilvl w:val="0"/>
          <w:numId w:val="6"/>
        </w:numPr>
      </w:pPr>
      <w:r>
        <w:t xml:space="preserve"> Students who meet the residency requirements</w:t>
      </w:r>
    </w:p>
    <w:p w14:paraId="196CA8B1" w14:textId="015B585C" w:rsidR="00345AB5" w:rsidRDefault="00345AB5" w:rsidP="00820052">
      <w:pPr>
        <w:pStyle w:val="NoSpacing"/>
      </w:pPr>
      <w:r w:rsidRPr="000B3496">
        <w:t xml:space="preserve">• Students who satisfy the financial criteria outlined on the following pages. Supporting evidence will be required for each application to show the criteria has been met. </w:t>
      </w:r>
    </w:p>
    <w:p w14:paraId="30DBCB05" w14:textId="7B0843F9" w:rsidR="000B3496" w:rsidRDefault="000B3496" w:rsidP="00345AB5">
      <w:pPr>
        <w:pStyle w:val="NoSpacing"/>
      </w:pPr>
    </w:p>
    <w:p w14:paraId="347F4A5C" w14:textId="77777777" w:rsidR="00345AB5" w:rsidRDefault="00345AB5" w:rsidP="00307DA8"/>
    <w:p w14:paraId="1989BF2E" w14:textId="77777777" w:rsidR="00D9058C" w:rsidRPr="00D9058C" w:rsidRDefault="00D9058C" w:rsidP="00307DA8">
      <w:pPr>
        <w:rPr>
          <w:b/>
        </w:rPr>
      </w:pPr>
      <w:r w:rsidRPr="00D9058C">
        <w:rPr>
          <w:b/>
        </w:rPr>
        <w:t xml:space="preserve">What can the bursary allowance be used for? </w:t>
      </w:r>
    </w:p>
    <w:p w14:paraId="54780813" w14:textId="790A2D5C" w:rsidR="00D9058C" w:rsidRDefault="00D9058C" w:rsidP="00307DA8">
      <w:r>
        <w:t xml:space="preserve">If your application is approved and you </w:t>
      </w:r>
      <w:r w:rsidR="00535956">
        <w:t>receive</w:t>
      </w:r>
      <w:r>
        <w:t xml:space="preserve"> an allowance from the bursary funding, the balance can be used for the following: </w:t>
      </w:r>
    </w:p>
    <w:tbl>
      <w:tblPr>
        <w:tblStyle w:val="TableGrid"/>
        <w:tblW w:w="0" w:type="auto"/>
        <w:tblLook w:val="04A0" w:firstRow="1" w:lastRow="0" w:firstColumn="1" w:lastColumn="0" w:noHBand="0" w:noVBand="1"/>
      </w:tblPr>
      <w:tblGrid>
        <w:gridCol w:w="4508"/>
        <w:gridCol w:w="4508"/>
      </w:tblGrid>
      <w:tr w:rsidR="00D9058C" w14:paraId="3898866A" w14:textId="77777777" w:rsidTr="00D9058C">
        <w:tc>
          <w:tcPr>
            <w:tcW w:w="4508" w:type="dxa"/>
          </w:tcPr>
          <w:p w14:paraId="1BDA9BDE" w14:textId="77777777" w:rsidR="00D9058C" w:rsidRPr="00D9058C" w:rsidRDefault="00D9058C" w:rsidP="00307DA8">
            <w:pPr>
              <w:rPr>
                <w:b/>
              </w:rPr>
            </w:pPr>
            <w:r w:rsidRPr="00D9058C">
              <w:rPr>
                <w:b/>
              </w:rPr>
              <w:t xml:space="preserve">PURCHASE TYPE </w:t>
            </w:r>
          </w:p>
        </w:tc>
        <w:tc>
          <w:tcPr>
            <w:tcW w:w="4508" w:type="dxa"/>
          </w:tcPr>
          <w:p w14:paraId="2C9A5AC2" w14:textId="77777777" w:rsidR="00D9058C" w:rsidRPr="00D9058C" w:rsidRDefault="00D9058C" w:rsidP="00307DA8">
            <w:pPr>
              <w:rPr>
                <w:b/>
              </w:rPr>
            </w:pPr>
            <w:r w:rsidRPr="00D9058C">
              <w:rPr>
                <w:b/>
              </w:rPr>
              <w:t>CRITERIA</w:t>
            </w:r>
          </w:p>
        </w:tc>
      </w:tr>
      <w:tr w:rsidR="00D9058C" w14:paraId="5982AA80" w14:textId="77777777" w:rsidTr="00D9058C">
        <w:tc>
          <w:tcPr>
            <w:tcW w:w="4508" w:type="dxa"/>
          </w:tcPr>
          <w:p w14:paraId="4E69645A" w14:textId="77777777" w:rsidR="00D9058C" w:rsidRDefault="00D9058C" w:rsidP="00307DA8">
            <w:r>
              <w:t>Books &amp; Equipment for school</w:t>
            </w:r>
          </w:p>
        </w:tc>
        <w:tc>
          <w:tcPr>
            <w:tcW w:w="4508" w:type="dxa"/>
          </w:tcPr>
          <w:p w14:paraId="3C3BB45A" w14:textId="77777777" w:rsidR="00D9058C" w:rsidRDefault="00D9058C" w:rsidP="00307DA8">
            <w:r>
              <w:t>Must be related to your school studies</w:t>
            </w:r>
          </w:p>
        </w:tc>
      </w:tr>
      <w:tr w:rsidR="00D9058C" w14:paraId="2095DCE3" w14:textId="77777777" w:rsidTr="00D9058C">
        <w:tc>
          <w:tcPr>
            <w:tcW w:w="4508" w:type="dxa"/>
          </w:tcPr>
          <w:p w14:paraId="04D3C71F" w14:textId="77777777" w:rsidR="00D9058C" w:rsidRDefault="00D9058C" w:rsidP="00307DA8">
            <w:r>
              <w:t>Educational school trips</w:t>
            </w:r>
          </w:p>
        </w:tc>
        <w:tc>
          <w:tcPr>
            <w:tcW w:w="4508" w:type="dxa"/>
          </w:tcPr>
          <w:p w14:paraId="4B8AA2D7" w14:textId="77777777" w:rsidR="00D9058C" w:rsidRDefault="00D9058C" w:rsidP="00307DA8">
            <w:r>
              <w:t>Only applicable for trips arranged by the school</w:t>
            </w:r>
          </w:p>
        </w:tc>
      </w:tr>
      <w:tr w:rsidR="00D9058C" w14:paraId="52FAEE92" w14:textId="77777777" w:rsidTr="00D9058C">
        <w:tc>
          <w:tcPr>
            <w:tcW w:w="4508" w:type="dxa"/>
          </w:tcPr>
          <w:p w14:paraId="3047AE95" w14:textId="77777777" w:rsidR="00D9058C" w:rsidRDefault="00D9058C" w:rsidP="00307DA8">
            <w:r>
              <w:t>Clothing for school</w:t>
            </w:r>
          </w:p>
        </w:tc>
        <w:tc>
          <w:tcPr>
            <w:tcW w:w="4508" w:type="dxa"/>
          </w:tcPr>
          <w:p w14:paraId="490153DC" w14:textId="77777777" w:rsidR="00D9058C" w:rsidRDefault="00D9058C" w:rsidP="00D9058C">
            <w:r>
              <w:t xml:space="preserve">Must conform to the Post-16 dress guidelines and be purchased in time to wear during the school year. </w:t>
            </w:r>
          </w:p>
        </w:tc>
      </w:tr>
      <w:tr w:rsidR="00D9058C" w14:paraId="739AD3E8" w14:textId="77777777" w:rsidTr="00D9058C">
        <w:tc>
          <w:tcPr>
            <w:tcW w:w="4508" w:type="dxa"/>
          </w:tcPr>
          <w:p w14:paraId="7F9F3419" w14:textId="77777777" w:rsidR="00D9058C" w:rsidRDefault="00D9058C" w:rsidP="00307DA8">
            <w:r>
              <w:t>IT Equipment</w:t>
            </w:r>
          </w:p>
        </w:tc>
        <w:tc>
          <w:tcPr>
            <w:tcW w:w="4508" w:type="dxa"/>
          </w:tcPr>
          <w:p w14:paraId="199E93DA" w14:textId="77777777" w:rsidR="00D9058C" w:rsidRDefault="00D9058C" w:rsidP="00307DA8">
            <w:r>
              <w:t>Only by prior agreement</w:t>
            </w:r>
          </w:p>
        </w:tc>
      </w:tr>
      <w:tr w:rsidR="00D9058C" w14:paraId="7208FE7B" w14:textId="77777777" w:rsidTr="00D9058C">
        <w:tc>
          <w:tcPr>
            <w:tcW w:w="4508" w:type="dxa"/>
          </w:tcPr>
          <w:p w14:paraId="15C05096" w14:textId="77777777" w:rsidR="00D9058C" w:rsidRDefault="00D9058C" w:rsidP="00307DA8">
            <w:r>
              <w:t>Food during the school day</w:t>
            </w:r>
          </w:p>
        </w:tc>
        <w:tc>
          <w:tcPr>
            <w:tcW w:w="4508" w:type="dxa"/>
          </w:tcPr>
          <w:p w14:paraId="0DE05426" w14:textId="77777777" w:rsidR="00D9058C" w:rsidRDefault="00D9058C" w:rsidP="00307DA8">
            <w:r>
              <w:t>Food &amp; drink purchased from the school canteen</w:t>
            </w:r>
          </w:p>
        </w:tc>
      </w:tr>
      <w:tr w:rsidR="00D9058C" w14:paraId="52519342" w14:textId="77777777" w:rsidTr="00D9058C">
        <w:tc>
          <w:tcPr>
            <w:tcW w:w="4508" w:type="dxa"/>
          </w:tcPr>
          <w:p w14:paraId="5E17BC3A" w14:textId="77777777" w:rsidR="00D9058C" w:rsidRDefault="00D9058C" w:rsidP="00307DA8">
            <w:r>
              <w:t>University Interviews</w:t>
            </w:r>
          </w:p>
        </w:tc>
        <w:tc>
          <w:tcPr>
            <w:tcW w:w="4508" w:type="dxa"/>
          </w:tcPr>
          <w:p w14:paraId="4F9CED89" w14:textId="77777777" w:rsidR="00D9058C" w:rsidRDefault="00D9058C" w:rsidP="00307DA8">
            <w:r>
              <w:t>Only by prior agreement</w:t>
            </w:r>
          </w:p>
        </w:tc>
      </w:tr>
      <w:tr w:rsidR="00D9058C" w14:paraId="3535935C" w14:textId="77777777" w:rsidTr="00D9058C">
        <w:tc>
          <w:tcPr>
            <w:tcW w:w="4508" w:type="dxa"/>
          </w:tcPr>
          <w:p w14:paraId="1E8B39CC" w14:textId="77777777" w:rsidR="00D9058C" w:rsidRDefault="00D9058C" w:rsidP="00307DA8">
            <w:r>
              <w:t>Transport to/from school</w:t>
            </w:r>
          </w:p>
        </w:tc>
        <w:tc>
          <w:tcPr>
            <w:tcW w:w="4508" w:type="dxa"/>
          </w:tcPr>
          <w:p w14:paraId="5E351363" w14:textId="77777777" w:rsidR="00D9058C" w:rsidRDefault="00D9058C" w:rsidP="00D9058C">
            <w:r>
              <w:t xml:space="preserve">By public transport </w:t>
            </w:r>
          </w:p>
        </w:tc>
      </w:tr>
      <w:tr w:rsidR="00D9058C" w14:paraId="1A1DB44D" w14:textId="77777777" w:rsidTr="00D9058C">
        <w:tc>
          <w:tcPr>
            <w:tcW w:w="4508" w:type="dxa"/>
          </w:tcPr>
          <w:p w14:paraId="6362F474" w14:textId="77777777" w:rsidR="00D9058C" w:rsidRDefault="00D9058C" w:rsidP="00307DA8">
            <w:r>
              <w:t>Subject specific expenses</w:t>
            </w:r>
          </w:p>
        </w:tc>
        <w:tc>
          <w:tcPr>
            <w:tcW w:w="4508" w:type="dxa"/>
          </w:tcPr>
          <w:p w14:paraId="664903A5" w14:textId="77777777" w:rsidR="00D9058C" w:rsidRDefault="00D9058C" w:rsidP="00307DA8">
            <w:r>
              <w:t>Only by prior agreement</w:t>
            </w:r>
          </w:p>
        </w:tc>
      </w:tr>
      <w:tr w:rsidR="00D9058C" w14:paraId="4BE19B42" w14:textId="77777777" w:rsidTr="00D9058C">
        <w:tc>
          <w:tcPr>
            <w:tcW w:w="4508" w:type="dxa"/>
          </w:tcPr>
          <w:p w14:paraId="009A9BE8" w14:textId="77777777" w:rsidR="00D9058C" w:rsidRDefault="00D9058C" w:rsidP="00D9058C">
            <w:r>
              <w:t>UCAS Applications</w:t>
            </w:r>
          </w:p>
        </w:tc>
        <w:tc>
          <w:tcPr>
            <w:tcW w:w="4508" w:type="dxa"/>
          </w:tcPr>
          <w:p w14:paraId="465BD405" w14:textId="77777777" w:rsidR="00D9058C" w:rsidRDefault="00D9058C" w:rsidP="00D9058C">
            <w:r>
              <w:t>Only by prior agreement</w:t>
            </w:r>
          </w:p>
        </w:tc>
      </w:tr>
    </w:tbl>
    <w:p w14:paraId="290E174F" w14:textId="77777777" w:rsidR="00D9058C" w:rsidRDefault="00D9058C" w:rsidP="00307DA8"/>
    <w:p w14:paraId="2588C846" w14:textId="1E7454C5" w:rsidR="007142EE" w:rsidRDefault="00307DA8" w:rsidP="005E3407">
      <w:pPr>
        <w:rPr>
          <w:b/>
        </w:rPr>
      </w:pPr>
      <w:r>
        <w:t>T</w:t>
      </w:r>
      <w:r w:rsidR="00D9058C">
        <w:t xml:space="preserve">he 16-19 Bursary Fund is a </w:t>
      </w:r>
      <w:r>
        <w:t xml:space="preserve">limited fund and </w:t>
      </w:r>
      <w:r w:rsidR="00B248C4">
        <w:t>therefore we</w:t>
      </w:r>
      <w:r>
        <w:t xml:space="preserve"> will prioritise allocation. </w:t>
      </w:r>
    </w:p>
    <w:p w14:paraId="5839316A" w14:textId="77777777" w:rsidR="00CC0949" w:rsidRDefault="00CC0949" w:rsidP="005E3407">
      <w:pPr>
        <w:rPr>
          <w:b/>
        </w:rPr>
      </w:pPr>
    </w:p>
    <w:p w14:paraId="450B5291" w14:textId="77777777" w:rsidR="00CC0949" w:rsidRDefault="00CC0949" w:rsidP="005E3407">
      <w:pPr>
        <w:rPr>
          <w:b/>
        </w:rPr>
      </w:pPr>
    </w:p>
    <w:p w14:paraId="55D3F99E" w14:textId="77777777" w:rsidR="00CC0949" w:rsidRDefault="00CC0949" w:rsidP="005E3407">
      <w:pPr>
        <w:rPr>
          <w:b/>
        </w:rPr>
      </w:pPr>
    </w:p>
    <w:p w14:paraId="0FFE3B6D" w14:textId="77777777" w:rsidR="00CC0949" w:rsidRDefault="00CC0949" w:rsidP="005E3407">
      <w:pPr>
        <w:rPr>
          <w:b/>
        </w:rPr>
      </w:pPr>
    </w:p>
    <w:p w14:paraId="64C3D2AA" w14:textId="401C127E" w:rsidR="005E3407" w:rsidRPr="005E3407" w:rsidRDefault="005E3407" w:rsidP="005E3407">
      <w:pPr>
        <w:rPr>
          <w:b/>
        </w:rPr>
      </w:pPr>
      <w:r w:rsidRPr="005E3407">
        <w:rPr>
          <w:b/>
        </w:rPr>
        <w:lastRenderedPageBreak/>
        <w:t xml:space="preserve">Management of the Bursary Fund </w:t>
      </w:r>
    </w:p>
    <w:p w14:paraId="4775A012" w14:textId="6FE4D9E3" w:rsidR="005E3407" w:rsidRDefault="005E3407" w:rsidP="005E3407">
      <w:r>
        <w:t xml:space="preserve">All students are able to apply for the bursary funding and each application is assessed on an individual basis in line with the criteria outlined on the following pages. If eligible, students will have access to a bursary allowance to use for their educational needs. This allowance will be dependent </w:t>
      </w:r>
      <w:r w:rsidR="006F68FE">
        <w:t xml:space="preserve">upon </w:t>
      </w:r>
      <w:r>
        <w:t>the total funding the school receives and the number of applications approved.</w:t>
      </w:r>
      <w:r w:rsidR="001D404A">
        <w:t xml:space="preserve">  </w:t>
      </w:r>
    </w:p>
    <w:p w14:paraId="068AA3FD" w14:textId="788B7870" w:rsidR="005E3407" w:rsidRDefault="005E3407" w:rsidP="005E3407">
      <w:r>
        <w:t>The allowance is split into three equal balances, one for each term of the academic year. This ensures that the funding is sufficient to meet educational needs for the entire year. In order to access the funding, students have to complete a claim form. Claim forms can also be obtained from HSFC Reception.</w:t>
      </w:r>
    </w:p>
    <w:p w14:paraId="1998677C" w14:textId="3987CEE1" w:rsidR="00345AB5" w:rsidRDefault="000B3496" w:rsidP="005E3407">
      <w:r>
        <w:t>Wherever possible, we will aim to p</w:t>
      </w:r>
      <w:r w:rsidR="006F68FE">
        <w:t>ay bursaries in-kind rather than cash. Where this is not possible, we will provide students</w:t>
      </w:r>
      <w:r>
        <w:t xml:space="preserve"> with the money in advance of the purchase being made, to avoid undue financial pressure. The claim form will involve specifying the amount being claimed and the details regarding how the money will be spent. If the claim is approved, a payment will be made directly to the student for the balance. </w:t>
      </w:r>
    </w:p>
    <w:p w14:paraId="0FC1E566" w14:textId="2418AC31" w:rsidR="005E3407" w:rsidRDefault="005E3407" w:rsidP="005E3407">
      <w:pPr>
        <w:rPr>
          <w:b/>
          <w:bCs/>
        </w:rPr>
      </w:pPr>
      <w:r w:rsidRPr="000B3496">
        <w:rPr>
          <w:b/>
          <w:bCs/>
        </w:rPr>
        <w:t>It is essential that students submit receipts for each purchase from the bursary allowance. The school require this for audit purposes and failure to do this will result in no further payments being made.</w:t>
      </w:r>
    </w:p>
    <w:p w14:paraId="7041B70F" w14:textId="77777777" w:rsidR="000B3496" w:rsidRPr="000D3471" w:rsidRDefault="000B3496" w:rsidP="00307DA8">
      <w:pPr>
        <w:rPr>
          <w:b/>
          <w:bCs/>
          <w:sz w:val="28"/>
          <w:szCs w:val="28"/>
        </w:rPr>
      </w:pPr>
      <w:r w:rsidRPr="000D3471">
        <w:rPr>
          <w:b/>
          <w:bCs/>
          <w:sz w:val="28"/>
          <w:szCs w:val="28"/>
        </w:rPr>
        <w:t xml:space="preserve">Bursary Options Available </w:t>
      </w:r>
    </w:p>
    <w:p w14:paraId="1C8A2E48" w14:textId="64A85AB3" w:rsidR="005E3407" w:rsidRDefault="000B3496" w:rsidP="00307DA8">
      <w:pPr>
        <w:rPr>
          <w:b/>
        </w:rPr>
      </w:pPr>
      <w:r>
        <w:t>The level of support which the school can offer is dependent on the total funding received and the number of applications it receives. The level of funding may vary during the academic year. The ESFA recommends that we should be clear in our bursary fund application form that there is a possibility of no award or a limited award. This ensures all parties understand that meeting the criteria for a bursary does not automatically mean funding will be given. There are t</w:t>
      </w:r>
      <w:r w:rsidR="004F5C40">
        <w:t>wo</w:t>
      </w:r>
      <w:r>
        <w:t xml:space="preserve"> bursaries available and these are as follows:</w:t>
      </w:r>
    </w:p>
    <w:p w14:paraId="3127D790" w14:textId="6B7978FC" w:rsidR="00D9058C" w:rsidRDefault="004F5C40" w:rsidP="00307DA8">
      <w:pPr>
        <w:rPr>
          <w:b/>
        </w:rPr>
      </w:pPr>
      <w:r>
        <w:rPr>
          <w:b/>
        </w:rPr>
        <w:t>Bursary for students in vulnerable groups</w:t>
      </w:r>
    </w:p>
    <w:p w14:paraId="4001CACC" w14:textId="43005DD6" w:rsidR="000B3496" w:rsidRPr="00D9058C" w:rsidRDefault="000B3496" w:rsidP="00307DA8">
      <w:pPr>
        <w:rPr>
          <w:b/>
        </w:rPr>
      </w:pPr>
      <w:r>
        <w:t>The bursary for</w:t>
      </w:r>
      <w:r w:rsidR="008D2F20">
        <w:t xml:space="preserve"> students in</w:t>
      </w:r>
      <w:r>
        <w:t xml:space="preserve"> vulnerable groups can pay up to £1,200 per year to a student participating on a study programme that lasts for 30 weeks or more and only if they need that amount of support. Students will only receive an amount dependent on the specific financial needs they have and</w:t>
      </w:r>
      <w:r w:rsidR="00535956">
        <w:t xml:space="preserve"> the financial support</w:t>
      </w:r>
      <w:r>
        <w:t xml:space="preserve"> that they actually need to participate</w:t>
      </w:r>
      <w:r w:rsidR="00535956">
        <w:t xml:space="preserve"> in their course</w:t>
      </w:r>
      <w:r>
        <w:t>.</w:t>
      </w:r>
      <w:r w:rsidR="008D2F20">
        <w:t xml:space="preserve"> This might include money for books, equipment or travel costs to school.</w:t>
      </w:r>
      <w:r>
        <w:t xml:space="preserve"> The school will not automatically award students the full amount. Students on study programmes of less than 30 weeks or studying less hours could make claims for a pro-rata amount.</w:t>
      </w:r>
    </w:p>
    <w:p w14:paraId="6085815B" w14:textId="77777777" w:rsidR="00D9058C" w:rsidRDefault="00307DA8" w:rsidP="00307DA8">
      <w:r>
        <w:t xml:space="preserve">You could get up to £1,200 if at least one of the following applies: </w:t>
      </w:r>
    </w:p>
    <w:p w14:paraId="7CC07C49" w14:textId="5E8511BC" w:rsidR="00D9058C" w:rsidRDefault="00307DA8" w:rsidP="004F5C40">
      <w:pPr>
        <w:pStyle w:val="ListParagraph"/>
        <w:numPr>
          <w:ilvl w:val="0"/>
          <w:numId w:val="4"/>
        </w:numPr>
      </w:pPr>
      <w:r>
        <w:t xml:space="preserve">You are in or recently left local authority care. </w:t>
      </w:r>
    </w:p>
    <w:p w14:paraId="2454A685" w14:textId="5264536D" w:rsidR="004F5C40" w:rsidRDefault="004F5C40" w:rsidP="004F5C40">
      <w:pPr>
        <w:pStyle w:val="ListParagraph"/>
        <w:numPr>
          <w:ilvl w:val="0"/>
          <w:numId w:val="4"/>
        </w:numPr>
      </w:pPr>
      <w:r>
        <w:t>You get Income Support or Universal Credit because you’re financially supporting yourself.</w:t>
      </w:r>
    </w:p>
    <w:p w14:paraId="6DE15529" w14:textId="3C47C721" w:rsidR="004F5C40" w:rsidRDefault="004F5C40" w:rsidP="004F5C40">
      <w:pPr>
        <w:pStyle w:val="ListParagraph"/>
        <w:numPr>
          <w:ilvl w:val="0"/>
          <w:numId w:val="4"/>
        </w:numPr>
      </w:pPr>
      <w:r>
        <w:t>You get disability Living Allowance (DLA) in your name and either Employment and Support Allowance (ESA) or Universal Credit.</w:t>
      </w:r>
    </w:p>
    <w:p w14:paraId="28AF1987" w14:textId="29121C9C" w:rsidR="004F5C40" w:rsidRDefault="004F5C40" w:rsidP="004F5C40">
      <w:pPr>
        <w:pStyle w:val="ListParagraph"/>
        <w:numPr>
          <w:ilvl w:val="0"/>
          <w:numId w:val="4"/>
        </w:numPr>
      </w:pPr>
      <w:r>
        <w:t xml:space="preserve">You get Personal Independence Payment (PIP) in your name and either ESA or Universal Credit.  </w:t>
      </w:r>
    </w:p>
    <w:p w14:paraId="36E0465E" w14:textId="77777777" w:rsidR="004F5C40" w:rsidRDefault="004F5C40" w:rsidP="004F5C40"/>
    <w:p w14:paraId="0998DD04" w14:textId="77777777" w:rsidR="00CC0949" w:rsidRDefault="00CC0949" w:rsidP="00307DA8">
      <w:pPr>
        <w:rPr>
          <w:b/>
          <w:bCs/>
        </w:rPr>
      </w:pPr>
    </w:p>
    <w:p w14:paraId="2F915898" w14:textId="273A7B4C" w:rsidR="000B3496" w:rsidRPr="00337C83" w:rsidRDefault="000B3496" w:rsidP="00307DA8">
      <w:r w:rsidRPr="00337C83">
        <w:rPr>
          <w:b/>
          <w:bCs/>
        </w:rPr>
        <w:lastRenderedPageBreak/>
        <w:t>Discretionary Bursary</w:t>
      </w:r>
      <w:r w:rsidRPr="00337C83">
        <w:t xml:space="preserve"> </w:t>
      </w:r>
    </w:p>
    <w:p w14:paraId="58465E3F" w14:textId="172C60A3" w:rsidR="005E3407" w:rsidRPr="00337C83" w:rsidRDefault="000B3496" w:rsidP="004F5C40">
      <w:r w:rsidRPr="00337C83">
        <w:t xml:space="preserve">The school may also use their discretion to make awards to young people in ways that best fit the needs and circumstances of the students. The school will give priority to young people facing financial barriers to Post 16 study, such as the cost of </w:t>
      </w:r>
      <w:r w:rsidR="008D2F20">
        <w:t>travel</w:t>
      </w:r>
      <w:r w:rsidRPr="00337C83">
        <w:t>,</w:t>
      </w:r>
      <w:r w:rsidR="008D2F20">
        <w:t xml:space="preserve"> to buy essential books, equipment, or specialist clothing (such as protective overalls for example). </w:t>
      </w:r>
      <w:r w:rsidR="00B248C4" w:rsidRPr="00337C83">
        <w:t>We welcome applications from:</w:t>
      </w:r>
      <w:r w:rsidRPr="00337C83">
        <w:t xml:space="preserve"> </w:t>
      </w:r>
    </w:p>
    <w:p w14:paraId="52287B50" w14:textId="015C8ED6" w:rsidR="003823EE" w:rsidRPr="00337C83" w:rsidRDefault="00307DA8" w:rsidP="00B248C4">
      <w:pPr>
        <w:pStyle w:val="ListParagraph"/>
        <w:numPr>
          <w:ilvl w:val="0"/>
          <w:numId w:val="5"/>
        </w:numPr>
      </w:pPr>
      <w:r w:rsidRPr="00337C83">
        <w:t>Students living in a home where there is a gross annual household in</w:t>
      </w:r>
      <w:r w:rsidR="005E3407" w:rsidRPr="00337C83">
        <w:t xml:space="preserve">come of </w:t>
      </w:r>
      <w:r w:rsidR="004F5C40" w:rsidRPr="00337C83">
        <w:t xml:space="preserve">less than </w:t>
      </w:r>
      <w:r w:rsidR="005E3407" w:rsidRPr="00337C83">
        <w:t>£31,5</w:t>
      </w:r>
      <w:r w:rsidRPr="00337C83">
        <w:t>00</w:t>
      </w:r>
      <w:r w:rsidR="004F5C40" w:rsidRPr="00337C83">
        <w:t xml:space="preserve"> are encouraged to apply </w:t>
      </w:r>
      <w:r w:rsidRPr="00337C83">
        <w:t>(proof of income must accompany the application e.g. P60 or wage slip/s which states the annual household income, see application form</w:t>
      </w:r>
      <w:r w:rsidR="005E3407" w:rsidRPr="00337C83">
        <w:t xml:space="preserve"> for list of evidence required).</w:t>
      </w:r>
    </w:p>
    <w:p w14:paraId="7603560B" w14:textId="38772CFD" w:rsidR="00B248C4" w:rsidRDefault="00B248C4" w:rsidP="00B248C4">
      <w:pPr>
        <w:pStyle w:val="ListParagraph"/>
        <w:numPr>
          <w:ilvl w:val="0"/>
          <w:numId w:val="5"/>
        </w:numPr>
      </w:pPr>
      <w:r w:rsidRPr="00337C83">
        <w:t>Students eligible for free school meals.</w:t>
      </w:r>
    </w:p>
    <w:p w14:paraId="4F05A6DF" w14:textId="1E06273D" w:rsidR="008D2F20" w:rsidRPr="00337C83" w:rsidRDefault="008D2F20" w:rsidP="00B248C4">
      <w:pPr>
        <w:pStyle w:val="ListParagraph"/>
        <w:numPr>
          <w:ilvl w:val="0"/>
          <w:numId w:val="5"/>
        </w:numPr>
      </w:pPr>
      <w:r>
        <w:t>Students with an Education, Health and Care Plan (EHCP)</w:t>
      </w:r>
    </w:p>
    <w:p w14:paraId="549A6178" w14:textId="30587B7E" w:rsidR="00DB2888" w:rsidRPr="00337C83" w:rsidRDefault="00E731F4" w:rsidP="00307DA8">
      <w:r w:rsidRPr="00337C83">
        <w:t>The amount of money available to each eligible student will depend o</w:t>
      </w:r>
      <w:r w:rsidR="00DB2888" w:rsidRPr="00337C83">
        <w:t>n</w:t>
      </w:r>
      <w:r w:rsidRPr="00337C83">
        <w:t xml:space="preserve"> their individual circumstances and their actual financial need.</w:t>
      </w:r>
      <w:r w:rsidR="00913739" w:rsidRPr="00337C83">
        <w:t xml:space="preserve">  This is a limited fund and we will prioritise allocation.</w:t>
      </w:r>
      <w:r w:rsidR="00DB2888" w:rsidRPr="00337C83">
        <w:t xml:space="preserve">  As </w:t>
      </w:r>
      <w:r w:rsidR="00DB2888" w:rsidRPr="00337C83">
        <w:rPr>
          <w:b/>
          <w:bCs/>
        </w:rPr>
        <w:t>a guide</w:t>
      </w:r>
      <w:r w:rsidR="00DB2888" w:rsidRPr="00337C83">
        <w:t>:</w:t>
      </w:r>
    </w:p>
    <w:p w14:paraId="509414E5" w14:textId="77777777" w:rsidR="00DB2888" w:rsidRPr="00337C83" w:rsidRDefault="00DB2888" w:rsidP="00307DA8">
      <w:r w:rsidRPr="00337C83">
        <w:sym w:font="Symbol" w:char="F0B7"/>
      </w:r>
      <w:r w:rsidRPr="00337C83">
        <w:t xml:space="preserve"> those with household incomes of less than £21,000 will be high priority;</w:t>
      </w:r>
    </w:p>
    <w:p w14:paraId="3D02C537" w14:textId="77777777" w:rsidR="00DB2888" w:rsidRPr="00337C83" w:rsidRDefault="00DB2888" w:rsidP="00307DA8">
      <w:r w:rsidRPr="00337C83">
        <w:t xml:space="preserve"> </w:t>
      </w:r>
      <w:r w:rsidRPr="00337C83">
        <w:sym w:font="Symbol" w:char="F0B7"/>
      </w:r>
      <w:r w:rsidRPr="00337C83">
        <w:t xml:space="preserve"> those with household incomes of less than £25,000 will be medium priority; </w:t>
      </w:r>
    </w:p>
    <w:p w14:paraId="2FCA4D4D" w14:textId="01A688EA" w:rsidR="00E731F4" w:rsidRDefault="00DB2888" w:rsidP="00307DA8">
      <w:r w:rsidRPr="00337C83">
        <w:sym w:font="Symbol" w:char="F0B7"/>
      </w:r>
      <w:r w:rsidRPr="00337C83">
        <w:t xml:space="preserve"> those with household incomes of less than £31,500 will be low priority</w:t>
      </w:r>
      <w:r w:rsidR="00E731F4">
        <w:t xml:space="preserve">  </w:t>
      </w:r>
    </w:p>
    <w:p w14:paraId="4CEBEFA8" w14:textId="77777777" w:rsidR="00CC0949" w:rsidRDefault="00CC0949" w:rsidP="00307DA8">
      <w:pPr>
        <w:rPr>
          <w:b/>
          <w:bCs/>
        </w:rPr>
      </w:pPr>
    </w:p>
    <w:p w14:paraId="7C16A7AC" w14:textId="347378BE" w:rsidR="000B3496" w:rsidRDefault="000B3496" w:rsidP="00307DA8">
      <w:r w:rsidRPr="000B3496">
        <w:rPr>
          <w:b/>
          <w:bCs/>
        </w:rPr>
        <w:t>Application Process</w:t>
      </w:r>
      <w:r>
        <w:t xml:space="preserve"> </w:t>
      </w:r>
    </w:p>
    <w:p w14:paraId="6DA8F005" w14:textId="0E4F5829" w:rsidR="00CC0949" w:rsidRDefault="000B3496" w:rsidP="00307DA8">
      <w:r>
        <w:t xml:space="preserve">If this is something you feel you may be eligible for, please complete the following application form for assessment. You will receive a letter notifying you of the outcome of the application. Please note that all bursary applications are confidential. Copies of the supporting evidence will be held with the application form, but originals will be returned for your records. If you would like any further information, please contact the School Finance Office or email </w:t>
      </w:r>
      <w:hyperlink r:id="rId8" w:history="1">
        <w:r w:rsidR="004F5C40" w:rsidRPr="00E2247A">
          <w:rPr>
            <w:rStyle w:val="Hyperlink"/>
          </w:rPr>
          <w:t>finance@nationalacademy.org.uk</w:t>
        </w:r>
      </w:hyperlink>
    </w:p>
    <w:p w14:paraId="37C24F92" w14:textId="77777777" w:rsidR="00CC0949" w:rsidRDefault="00CC0949" w:rsidP="00307DA8"/>
    <w:p w14:paraId="74240565" w14:textId="77777777" w:rsidR="005E3407" w:rsidRPr="005E3407" w:rsidRDefault="00307DA8" w:rsidP="00307DA8">
      <w:pPr>
        <w:rPr>
          <w:b/>
        </w:rPr>
      </w:pPr>
      <w:r w:rsidRPr="005E3407">
        <w:rPr>
          <w:b/>
        </w:rPr>
        <w:t xml:space="preserve">Fraudulent Claims </w:t>
      </w:r>
    </w:p>
    <w:p w14:paraId="2F0A16A9" w14:textId="37754518" w:rsidR="00CC0949" w:rsidRDefault="00307DA8" w:rsidP="00307DA8">
      <w:r>
        <w:t>We must protect funds from the possibility of fraudulent claims. We ask for detailed information and may invite applicants for interview so we can distribute funds fairly. If your claim is considered fraudulent during our spot checks or auditing processes, we will request that the money awarded to you is repaid in full. If you fail to repay your award, we may take court action.</w:t>
      </w:r>
    </w:p>
    <w:p w14:paraId="319AE4B1" w14:textId="77777777" w:rsidR="00CC0949" w:rsidRDefault="00CC0949" w:rsidP="00307DA8"/>
    <w:p w14:paraId="4C9CB464" w14:textId="0A7F9807" w:rsidR="005E3407" w:rsidRPr="005E3407" w:rsidRDefault="00307DA8" w:rsidP="00307DA8">
      <w:pPr>
        <w:rPr>
          <w:b/>
        </w:rPr>
      </w:pPr>
      <w:r w:rsidRPr="005E3407">
        <w:rPr>
          <w:b/>
        </w:rPr>
        <w:t xml:space="preserve">Appeals and </w:t>
      </w:r>
      <w:r w:rsidR="00D728C1">
        <w:rPr>
          <w:b/>
        </w:rPr>
        <w:t>C</w:t>
      </w:r>
      <w:r w:rsidRPr="005E3407">
        <w:rPr>
          <w:b/>
        </w:rPr>
        <w:t xml:space="preserve">omplaints </w:t>
      </w:r>
    </w:p>
    <w:p w14:paraId="0E62B911" w14:textId="670454E0" w:rsidR="000B3496" w:rsidRDefault="00AD569E" w:rsidP="00307DA8">
      <w:r>
        <w:t xml:space="preserve">Any student or parent who is unhappy with how their application for bursary funding has been managed should follow the concerns and complaints policy which is available on our website.  </w:t>
      </w:r>
    </w:p>
    <w:p w14:paraId="6A5B22BB" w14:textId="45505559" w:rsidR="000B3496" w:rsidRDefault="000B3496" w:rsidP="00307DA8"/>
    <w:p w14:paraId="35E70303" w14:textId="7A6B4F18" w:rsidR="000B3496" w:rsidRDefault="000B3496" w:rsidP="00307DA8"/>
    <w:p w14:paraId="0F14378F" w14:textId="15A42798" w:rsidR="000B3496" w:rsidRDefault="000B3496" w:rsidP="00307DA8"/>
    <w:sectPr w:rsidR="000B349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EB82D" w14:textId="77777777" w:rsidR="00D728C1" w:rsidRDefault="00D728C1" w:rsidP="00D728C1">
      <w:pPr>
        <w:spacing w:after="0" w:line="240" w:lineRule="auto"/>
      </w:pPr>
      <w:r>
        <w:separator/>
      </w:r>
    </w:p>
  </w:endnote>
  <w:endnote w:type="continuationSeparator" w:id="0">
    <w:p w14:paraId="1D729D2B" w14:textId="77777777" w:rsidR="00D728C1" w:rsidRDefault="00D728C1" w:rsidP="00D72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421686"/>
      <w:docPartObj>
        <w:docPartGallery w:val="Page Numbers (Bottom of Page)"/>
        <w:docPartUnique/>
      </w:docPartObj>
    </w:sdtPr>
    <w:sdtEndPr>
      <w:rPr>
        <w:noProof/>
      </w:rPr>
    </w:sdtEndPr>
    <w:sdtContent>
      <w:p w14:paraId="78D6DCC4" w14:textId="663003C1" w:rsidR="00D728C1" w:rsidRDefault="00D728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5031C5" w14:textId="77777777" w:rsidR="00D728C1" w:rsidRDefault="00D728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CF6F3" w14:textId="77777777" w:rsidR="00D728C1" w:rsidRDefault="00D728C1" w:rsidP="00D728C1">
      <w:pPr>
        <w:spacing w:after="0" w:line="240" w:lineRule="auto"/>
      </w:pPr>
      <w:r>
        <w:separator/>
      </w:r>
    </w:p>
  </w:footnote>
  <w:footnote w:type="continuationSeparator" w:id="0">
    <w:p w14:paraId="53730531" w14:textId="77777777" w:rsidR="00D728C1" w:rsidRDefault="00D728C1" w:rsidP="00D728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05334B"/>
    <w:multiLevelType w:val="hybridMultilevel"/>
    <w:tmpl w:val="44EA1B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3C31EF"/>
    <w:multiLevelType w:val="hybridMultilevel"/>
    <w:tmpl w:val="26CE2FEA"/>
    <w:lvl w:ilvl="0" w:tplc="C11000BA">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C66116"/>
    <w:multiLevelType w:val="hybridMultilevel"/>
    <w:tmpl w:val="A9B03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EB3E92"/>
    <w:multiLevelType w:val="hybridMultilevel"/>
    <w:tmpl w:val="3D02E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5A77D2"/>
    <w:multiLevelType w:val="hybridMultilevel"/>
    <w:tmpl w:val="2F3C7AF2"/>
    <w:lvl w:ilvl="0" w:tplc="E2A0AFD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F1236A"/>
    <w:multiLevelType w:val="multilevel"/>
    <w:tmpl w:val="88D0F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DA8"/>
    <w:rsid w:val="000B3496"/>
    <w:rsid w:val="000D3471"/>
    <w:rsid w:val="000F50FF"/>
    <w:rsid w:val="001D404A"/>
    <w:rsid w:val="00236F25"/>
    <w:rsid w:val="00307DA8"/>
    <w:rsid w:val="00325B64"/>
    <w:rsid w:val="00337C83"/>
    <w:rsid w:val="00345AB5"/>
    <w:rsid w:val="003823EE"/>
    <w:rsid w:val="00462F6A"/>
    <w:rsid w:val="004C1FD3"/>
    <w:rsid w:val="004F5C40"/>
    <w:rsid w:val="005050EC"/>
    <w:rsid w:val="00525A1A"/>
    <w:rsid w:val="00535956"/>
    <w:rsid w:val="00576F66"/>
    <w:rsid w:val="005E3407"/>
    <w:rsid w:val="0066085E"/>
    <w:rsid w:val="006F68FE"/>
    <w:rsid w:val="007142EE"/>
    <w:rsid w:val="00820052"/>
    <w:rsid w:val="008D2F20"/>
    <w:rsid w:val="00913739"/>
    <w:rsid w:val="00AD569E"/>
    <w:rsid w:val="00B248C4"/>
    <w:rsid w:val="00BF1B29"/>
    <w:rsid w:val="00CC0949"/>
    <w:rsid w:val="00D728C1"/>
    <w:rsid w:val="00D9058C"/>
    <w:rsid w:val="00DB2888"/>
    <w:rsid w:val="00E230D1"/>
    <w:rsid w:val="00E731F4"/>
    <w:rsid w:val="00E74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B456D"/>
  <w15:chartTrackingRefBased/>
  <w15:docId w15:val="{3DDE31F5-0AC6-4BC3-8BE5-A627B6BE8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DA8"/>
    <w:pPr>
      <w:ind w:left="720"/>
      <w:contextualSpacing/>
    </w:pPr>
  </w:style>
  <w:style w:type="table" w:styleId="TableGrid">
    <w:name w:val="Table Grid"/>
    <w:basedOn w:val="TableNormal"/>
    <w:uiPriority w:val="39"/>
    <w:rsid w:val="00307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45AB5"/>
    <w:pPr>
      <w:spacing w:after="0" w:line="240" w:lineRule="auto"/>
    </w:pPr>
  </w:style>
  <w:style w:type="paragraph" w:styleId="Header">
    <w:name w:val="header"/>
    <w:basedOn w:val="Normal"/>
    <w:link w:val="HeaderChar"/>
    <w:uiPriority w:val="99"/>
    <w:unhideWhenUsed/>
    <w:rsid w:val="00D728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8C1"/>
  </w:style>
  <w:style w:type="paragraph" w:styleId="Footer">
    <w:name w:val="footer"/>
    <w:basedOn w:val="Normal"/>
    <w:link w:val="FooterChar"/>
    <w:uiPriority w:val="99"/>
    <w:unhideWhenUsed/>
    <w:rsid w:val="00D728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8C1"/>
  </w:style>
  <w:style w:type="character" w:styleId="Hyperlink">
    <w:name w:val="Hyperlink"/>
    <w:basedOn w:val="DefaultParagraphFont"/>
    <w:uiPriority w:val="99"/>
    <w:unhideWhenUsed/>
    <w:rsid w:val="004C1FD3"/>
    <w:rPr>
      <w:color w:val="0563C1" w:themeColor="hyperlink"/>
      <w:u w:val="single"/>
    </w:rPr>
  </w:style>
  <w:style w:type="character" w:styleId="UnresolvedMention">
    <w:name w:val="Unresolved Mention"/>
    <w:basedOn w:val="DefaultParagraphFont"/>
    <w:uiPriority w:val="99"/>
    <w:semiHidden/>
    <w:unhideWhenUsed/>
    <w:rsid w:val="004F5C40"/>
    <w:rPr>
      <w:color w:val="605E5C"/>
      <w:shd w:val="clear" w:color="auto" w:fill="E1DFDD"/>
    </w:rPr>
  </w:style>
  <w:style w:type="paragraph" w:styleId="BalloonText">
    <w:name w:val="Balloon Text"/>
    <w:basedOn w:val="Normal"/>
    <w:link w:val="BalloonTextChar"/>
    <w:uiPriority w:val="99"/>
    <w:semiHidden/>
    <w:unhideWhenUsed/>
    <w:rsid w:val="00525A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A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58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e@nationalacademy.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1348</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Cliffman</dc:creator>
  <cp:keywords/>
  <dc:description/>
  <cp:lastModifiedBy>K Wall</cp:lastModifiedBy>
  <cp:revision>2</cp:revision>
  <dcterms:created xsi:type="dcterms:W3CDTF">2023-07-17T10:54:00Z</dcterms:created>
  <dcterms:modified xsi:type="dcterms:W3CDTF">2023-07-17T10:54:00Z</dcterms:modified>
</cp:coreProperties>
</file>